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C" w:rsidRPr="005023DC" w:rsidRDefault="005023DC" w:rsidP="005023DC">
      <w:pPr>
        <w:spacing w:after="0" w:line="240" w:lineRule="auto"/>
        <w:rPr>
          <w:rFonts w:ascii="Times New Roman" w:hAnsi="Times New Roman" w:cs="Times New Roman"/>
          <w:sz w:val="28"/>
          <w:szCs w:val="28"/>
        </w:rPr>
      </w:pPr>
      <w:r>
        <w:rPr>
          <w:rFonts w:ascii="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4312285</wp:posOffset>
            </wp:positionH>
            <wp:positionV relativeFrom="paragraph">
              <wp:posOffset>-384810</wp:posOffset>
            </wp:positionV>
            <wp:extent cx="1685290" cy="1660525"/>
            <wp:effectExtent l="0" t="0" r="0" b="0"/>
            <wp:wrapThrough wrapText="bothSides">
              <wp:wrapPolygon edited="0">
                <wp:start x="0" y="0"/>
                <wp:lineTo x="0" y="21311"/>
                <wp:lineTo x="21242" y="21311"/>
                <wp:lineTo x="21242" y="0"/>
                <wp:lineTo x="0" y="0"/>
              </wp:wrapPolygon>
            </wp:wrapThrough>
            <wp:docPr id="2" name="صورة 2" descr="H:\شعار الجامعة الجلسة 18 لمجلس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H:\شعار الجامعة الجلسة 18 لمجلس الجامعة.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290"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3DC" w:rsidRPr="005023DC" w:rsidRDefault="005023DC" w:rsidP="005023DC">
      <w:pPr>
        <w:spacing w:after="0" w:line="240" w:lineRule="auto"/>
        <w:rPr>
          <w:rFonts w:ascii="Arial" w:hAnsi="Arial"/>
          <w:b/>
          <w:bCs/>
          <w:sz w:val="28"/>
          <w:szCs w:val="28"/>
        </w:rPr>
      </w:pPr>
      <w:r w:rsidRPr="005023DC">
        <w:rPr>
          <w:rFonts w:ascii="Arial" w:hAnsi="Arial"/>
          <w:b/>
          <w:bCs/>
          <w:sz w:val="28"/>
          <w:szCs w:val="28"/>
        </w:rPr>
        <w:t>Republic of Iraq</w:t>
      </w:r>
    </w:p>
    <w:p w:rsidR="005023DC" w:rsidRPr="005023DC" w:rsidRDefault="005023DC" w:rsidP="005023DC">
      <w:pPr>
        <w:spacing w:after="0" w:line="240" w:lineRule="auto"/>
        <w:rPr>
          <w:rFonts w:ascii="Arial" w:hAnsi="Arial"/>
          <w:b/>
          <w:bCs/>
          <w:sz w:val="28"/>
          <w:szCs w:val="28"/>
        </w:rPr>
      </w:pPr>
      <w:r w:rsidRPr="005023DC">
        <w:rPr>
          <w:rFonts w:ascii="Arial" w:hAnsi="Arial"/>
          <w:b/>
          <w:bCs/>
          <w:sz w:val="28"/>
          <w:szCs w:val="28"/>
        </w:rPr>
        <w:t>Ministry of Higher Education and Scientific Research</w:t>
      </w:r>
    </w:p>
    <w:p w:rsidR="005023DC" w:rsidRPr="005023DC" w:rsidRDefault="005023DC" w:rsidP="005023DC">
      <w:pPr>
        <w:spacing w:after="0" w:line="240" w:lineRule="auto"/>
        <w:rPr>
          <w:rFonts w:ascii="Arial" w:hAnsi="Arial"/>
          <w:b/>
          <w:bCs/>
          <w:sz w:val="28"/>
          <w:szCs w:val="28"/>
        </w:rPr>
      </w:pPr>
      <w:r w:rsidRPr="005023DC">
        <w:rPr>
          <w:rFonts w:ascii="Arial" w:hAnsi="Arial"/>
          <w:b/>
          <w:bCs/>
          <w:sz w:val="28"/>
          <w:szCs w:val="28"/>
        </w:rPr>
        <w:t>University of Baghdad</w:t>
      </w:r>
    </w:p>
    <w:p w:rsidR="005023DC" w:rsidRPr="005023DC" w:rsidRDefault="005023DC" w:rsidP="005023DC">
      <w:pPr>
        <w:spacing w:after="0" w:line="240" w:lineRule="auto"/>
        <w:rPr>
          <w:rFonts w:ascii="Arial" w:hAnsi="Arial"/>
          <w:b/>
          <w:bCs/>
          <w:sz w:val="28"/>
          <w:szCs w:val="28"/>
        </w:rPr>
      </w:pPr>
      <w:r w:rsidRPr="005023DC">
        <w:rPr>
          <w:rFonts w:ascii="Arial" w:hAnsi="Arial"/>
          <w:b/>
          <w:bCs/>
          <w:sz w:val="28"/>
          <w:szCs w:val="28"/>
        </w:rPr>
        <w:t>College of Veterinary Medicine</w:t>
      </w:r>
    </w:p>
    <w:p w:rsidR="005023DC" w:rsidRPr="005023DC" w:rsidRDefault="005023DC" w:rsidP="005023DC">
      <w:pPr>
        <w:spacing w:after="0" w:line="240" w:lineRule="auto"/>
        <w:rPr>
          <w:rFonts w:ascii="Arial" w:hAnsi="Arial"/>
          <w:sz w:val="24"/>
          <w:szCs w:val="24"/>
        </w:rPr>
      </w:pPr>
    </w:p>
    <w:p w:rsidR="005023DC" w:rsidRPr="005023DC" w:rsidRDefault="005023DC" w:rsidP="005023DC">
      <w:pPr>
        <w:spacing w:after="0" w:line="240" w:lineRule="auto"/>
        <w:rPr>
          <w:rFonts w:ascii="Arial" w:hAnsi="Arial"/>
          <w:sz w:val="32"/>
          <w:szCs w:val="32"/>
        </w:rPr>
      </w:pPr>
    </w:p>
    <w:p w:rsidR="005023DC" w:rsidRPr="005023DC" w:rsidRDefault="005023DC" w:rsidP="005023DC">
      <w:pPr>
        <w:spacing w:after="0" w:line="240" w:lineRule="auto"/>
        <w:rPr>
          <w:rFonts w:ascii="Arial" w:hAnsi="Arial"/>
          <w:sz w:val="32"/>
          <w:szCs w:val="32"/>
        </w:rPr>
      </w:pPr>
    </w:p>
    <w:p w:rsidR="005023DC" w:rsidRPr="005023DC" w:rsidRDefault="005023DC" w:rsidP="005023DC">
      <w:pPr>
        <w:spacing w:after="0" w:line="240" w:lineRule="auto"/>
        <w:rPr>
          <w:rFonts w:ascii="Arial" w:hAnsi="Arial"/>
          <w:sz w:val="32"/>
          <w:szCs w:val="32"/>
        </w:rPr>
      </w:pPr>
    </w:p>
    <w:p w:rsidR="005023DC" w:rsidRPr="005023DC" w:rsidRDefault="005023DC" w:rsidP="005023DC">
      <w:pPr>
        <w:spacing w:line="240" w:lineRule="auto"/>
        <w:jc w:val="center"/>
        <w:rPr>
          <w:rFonts w:ascii="Arial" w:hAnsi="Arial"/>
          <w:b/>
          <w:bCs/>
          <w:sz w:val="36"/>
          <w:szCs w:val="36"/>
          <w:lang w:bidi="ar-IQ"/>
        </w:rPr>
      </w:pPr>
      <w:r w:rsidRPr="005023DC">
        <w:rPr>
          <w:rFonts w:ascii="Arial" w:hAnsi="Arial"/>
          <w:b/>
          <w:bCs/>
          <w:sz w:val="36"/>
          <w:szCs w:val="36"/>
          <w:lang w:bidi="ar-IQ"/>
        </w:rPr>
        <w:t xml:space="preserve">Experimental study of secondary copper deficiency on immune response against  </w:t>
      </w:r>
      <w:proofErr w:type="spellStart"/>
      <w:r w:rsidRPr="005023DC">
        <w:rPr>
          <w:rFonts w:ascii="Arial" w:hAnsi="Arial"/>
          <w:b/>
          <w:bCs/>
          <w:i/>
          <w:iCs/>
          <w:sz w:val="36"/>
          <w:szCs w:val="36"/>
          <w:lang w:bidi="ar-IQ"/>
        </w:rPr>
        <w:t>Klebsiella</w:t>
      </w:r>
      <w:proofErr w:type="spellEnd"/>
      <w:r w:rsidRPr="005023DC">
        <w:rPr>
          <w:rFonts w:ascii="Arial" w:hAnsi="Arial"/>
          <w:b/>
          <w:bCs/>
          <w:i/>
          <w:iCs/>
          <w:sz w:val="36"/>
          <w:szCs w:val="36"/>
          <w:lang w:bidi="ar-IQ"/>
        </w:rPr>
        <w:t xml:space="preserve"> </w:t>
      </w:r>
      <w:proofErr w:type="spellStart"/>
      <w:r w:rsidRPr="005023DC">
        <w:rPr>
          <w:rFonts w:ascii="Arial" w:hAnsi="Arial"/>
          <w:b/>
          <w:bCs/>
          <w:i/>
          <w:iCs/>
          <w:sz w:val="36"/>
          <w:szCs w:val="36"/>
          <w:lang w:bidi="ar-IQ"/>
        </w:rPr>
        <w:t>pneumoniae</w:t>
      </w:r>
      <w:proofErr w:type="spellEnd"/>
      <w:r w:rsidRPr="005023DC">
        <w:rPr>
          <w:rFonts w:ascii="Arial" w:hAnsi="Arial"/>
          <w:b/>
          <w:bCs/>
          <w:sz w:val="36"/>
          <w:szCs w:val="36"/>
          <w:lang w:bidi="ar-IQ"/>
        </w:rPr>
        <w:t xml:space="preserve"> infection in sheep  </w:t>
      </w:r>
    </w:p>
    <w:p w:rsidR="005023DC" w:rsidRPr="005023DC" w:rsidRDefault="005023DC" w:rsidP="005023DC">
      <w:pPr>
        <w:spacing w:after="0" w:line="240" w:lineRule="auto"/>
        <w:jc w:val="center"/>
        <w:rPr>
          <w:rFonts w:ascii="Arial" w:hAnsi="Arial"/>
          <w:sz w:val="24"/>
          <w:szCs w:val="24"/>
        </w:rPr>
      </w:pPr>
    </w:p>
    <w:p w:rsidR="005023DC" w:rsidRPr="005023DC" w:rsidRDefault="005023DC" w:rsidP="005023DC">
      <w:pPr>
        <w:spacing w:after="0"/>
        <w:jc w:val="center"/>
        <w:rPr>
          <w:rFonts w:ascii="Arial" w:hAnsi="Arial"/>
          <w:sz w:val="28"/>
          <w:szCs w:val="28"/>
        </w:rPr>
      </w:pPr>
    </w:p>
    <w:p w:rsidR="005023DC" w:rsidRPr="005023DC" w:rsidRDefault="005023DC" w:rsidP="005023DC">
      <w:pPr>
        <w:spacing w:after="0"/>
        <w:jc w:val="center"/>
        <w:rPr>
          <w:rFonts w:ascii="Arial" w:hAnsi="Arial"/>
          <w:sz w:val="28"/>
          <w:szCs w:val="28"/>
        </w:rPr>
      </w:pPr>
      <w:r w:rsidRPr="005023DC">
        <w:rPr>
          <w:rFonts w:ascii="Arial" w:hAnsi="Arial"/>
          <w:sz w:val="28"/>
          <w:szCs w:val="28"/>
        </w:rPr>
        <w:t>A thesis</w:t>
      </w:r>
    </w:p>
    <w:p w:rsidR="005023DC" w:rsidRPr="005023DC" w:rsidRDefault="005023DC" w:rsidP="005023DC">
      <w:pPr>
        <w:spacing w:after="0"/>
        <w:ind w:firstLine="720"/>
        <w:jc w:val="center"/>
        <w:rPr>
          <w:rFonts w:ascii="Arial" w:hAnsi="Arial"/>
          <w:sz w:val="28"/>
          <w:szCs w:val="28"/>
        </w:rPr>
      </w:pPr>
      <w:r w:rsidRPr="005023DC">
        <w:rPr>
          <w:rFonts w:ascii="Arial" w:hAnsi="Arial"/>
          <w:sz w:val="28"/>
          <w:szCs w:val="28"/>
        </w:rPr>
        <w:t>Submitted to the Council of the College of Veterinary Medicine / University of Baghdad in Partial Fulfillment of the Requirements for the Degree of Doctor of Philosophy of Science in Veterinary Medicine / Internal and Preventive Medicine</w:t>
      </w:r>
    </w:p>
    <w:p w:rsidR="005023DC" w:rsidRPr="005023DC" w:rsidRDefault="005023DC" w:rsidP="005023DC">
      <w:pPr>
        <w:spacing w:after="0" w:line="240" w:lineRule="auto"/>
        <w:rPr>
          <w:rFonts w:ascii="Arial" w:hAnsi="Arial"/>
          <w:sz w:val="36"/>
          <w:szCs w:val="36"/>
        </w:rPr>
      </w:pPr>
    </w:p>
    <w:p w:rsidR="005023DC" w:rsidRPr="005023DC" w:rsidRDefault="005023DC" w:rsidP="005023DC">
      <w:pPr>
        <w:spacing w:after="0" w:line="240" w:lineRule="auto"/>
        <w:jc w:val="center"/>
        <w:rPr>
          <w:rFonts w:ascii="Arial" w:hAnsi="Arial"/>
          <w:sz w:val="36"/>
          <w:szCs w:val="36"/>
        </w:rPr>
      </w:pPr>
      <w:r w:rsidRPr="005023DC">
        <w:rPr>
          <w:rFonts w:ascii="Arial" w:hAnsi="Arial"/>
          <w:sz w:val="36"/>
          <w:szCs w:val="36"/>
        </w:rPr>
        <w:t>By</w:t>
      </w:r>
    </w:p>
    <w:p w:rsidR="005023DC" w:rsidRPr="005023DC" w:rsidRDefault="005023DC" w:rsidP="005023DC">
      <w:pPr>
        <w:spacing w:after="0" w:line="240" w:lineRule="auto"/>
        <w:jc w:val="center"/>
        <w:rPr>
          <w:rFonts w:ascii="Arial" w:hAnsi="Arial"/>
          <w:sz w:val="36"/>
          <w:szCs w:val="36"/>
        </w:rPr>
      </w:pPr>
    </w:p>
    <w:p w:rsidR="005023DC" w:rsidRPr="005023DC" w:rsidRDefault="005023DC" w:rsidP="005023DC">
      <w:pPr>
        <w:spacing w:after="0" w:line="240" w:lineRule="auto"/>
        <w:jc w:val="center"/>
        <w:rPr>
          <w:rFonts w:ascii="Arial" w:hAnsi="Arial"/>
          <w:b/>
          <w:bCs/>
          <w:sz w:val="36"/>
          <w:szCs w:val="36"/>
        </w:rPr>
      </w:pPr>
      <w:proofErr w:type="spellStart"/>
      <w:r w:rsidRPr="005023DC">
        <w:rPr>
          <w:rFonts w:ascii="Arial" w:hAnsi="Arial"/>
          <w:b/>
          <w:bCs/>
          <w:sz w:val="36"/>
          <w:szCs w:val="36"/>
        </w:rPr>
        <w:t>Nawras</w:t>
      </w:r>
      <w:proofErr w:type="spellEnd"/>
      <w:r w:rsidRPr="005023DC">
        <w:rPr>
          <w:rFonts w:ascii="Arial" w:hAnsi="Arial"/>
          <w:b/>
          <w:bCs/>
          <w:sz w:val="36"/>
          <w:szCs w:val="36"/>
        </w:rPr>
        <w:t xml:space="preserve"> </w:t>
      </w:r>
      <w:proofErr w:type="spellStart"/>
      <w:r w:rsidRPr="005023DC">
        <w:rPr>
          <w:rFonts w:ascii="Arial" w:hAnsi="Arial"/>
          <w:b/>
          <w:bCs/>
          <w:sz w:val="36"/>
          <w:szCs w:val="36"/>
        </w:rPr>
        <w:t>Kadhum</w:t>
      </w:r>
      <w:proofErr w:type="spellEnd"/>
      <w:r w:rsidRPr="005023DC">
        <w:rPr>
          <w:rFonts w:ascii="Arial" w:hAnsi="Arial"/>
          <w:b/>
          <w:bCs/>
          <w:sz w:val="36"/>
          <w:szCs w:val="36"/>
        </w:rPr>
        <w:t xml:space="preserve"> </w:t>
      </w:r>
      <w:proofErr w:type="spellStart"/>
      <w:r w:rsidRPr="005023DC">
        <w:rPr>
          <w:rFonts w:ascii="Arial" w:hAnsi="Arial"/>
          <w:b/>
          <w:bCs/>
          <w:sz w:val="36"/>
          <w:szCs w:val="36"/>
        </w:rPr>
        <w:t>Mahdee</w:t>
      </w:r>
      <w:proofErr w:type="spellEnd"/>
      <w:r w:rsidRPr="005023DC">
        <w:rPr>
          <w:rFonts w:ascii="Arial" w:hAnsi="Arial"/>
          <w:b/>
          <w:bCs/>
          <w:sz w:val="36"/>
          <w:szCs w:val="36"/>
        </w:rPr>
        <w:t xml:space="preserve"> Al-</w:t>
      </w:r>
      <w:proofErr w:type="spellStart"/>
      <w:r w:rsidRPr="005023DC">
        <w:rPr>
          <w:rFonts w:ascii="Arial" w:hAnsi="Arial"/>
          <w:b/>
          <w:bCs/>
          <w:sz w:val="36"/>
          <w:szCs w:val="36"/>
        </w:rPr>
        <w:t>Nakeeb</w:t>
      </w:r>
      <w:proofErr w:type="spellEnd"/>
    </w:p>
    <w:p w:rsidR="005023DC" w:rsidRPr="005023DC" w:rsidRDefault="005023DC" w:rsidP="005023DC">
      <w:pPr>
        <w:spacing w:after="0" w:line="240" w:lineRule="auto"/>
        <w:jc w:val="center"/>
        <w:rPr>
          <w:rFonts w:ascii="Arial" w:hAnsi="Arial"/>
          <w:sz w:val="36"/>
          <w:szCs w:val="36"/>
        </w:rPr>
      </w:pPr>
    </w:p>
    <w:p w:rsidR="005023DC" w:rsidRPr="005023DC" w:rsidRDefault="005023DC" w:rsidP="005023DC">
      <w:pPr>
        <w:spacing w:after="0" w:line="240" w:lineRule="auto"/>
        <w:jc w:val="center"/>
        <w:rPr>
          <w:rFonts w:ascii="Arial" w:hAnsi="Arial"/>
          <w:sz w:val="24"/>
          <w:szCs w:val="24"/>
        </w:rPr>
      </w:pPr>
    </w:p>
    <w:p w:rsidR="005023DC" w:rsidRPr="005023DC" w:rsidRDefault="005023DC" w:rsidP="005023DC">
      <w:pPr>
        <w:spacing w:after="0" w:line="240" w:lineRule="auto"/>
        <w:jc w:val="center"/>
        <w:rPr>
          <w:rFonts w:ascii="Arial" w:hAnsi="Arial"/>
          <w:sz w:val="36"/>
          <w:szCs w:val="36"/>
        </w:rPr>
      </w:pPr>
      <w:r w:rsidRPr="005023DC">
        <w:rPr>
          <w:rFonts w:ascii="Arial" w:hAnsi="Arial"/>
          <w:sz w:val="36"/>
          <w:szCs w:val="36"/>
        </w:rPr>
        <w:t>Supervised by</w:t>
      </w:r>
    </w:p>
    <w:p w:rsidR="005023DC" w:rsidRPr="005023DC" w:rsidRDefault="005023DC" w:rsidP="005023DC">
      <w:pPr>
        <w:spacing w:after="0" w:line="240" w:lineRule="auto"/>
        <w:jc w:val="center"/>
        <w:rPr>
          <w:rFonts w:ascii="Arial" w:hAnsi="Arial"/>
          <w:sz w:val="36"/>
          <w:szCs w:val="36"/>
        </w:rPr>
      </w:pPr>
    </w:p>
    <w:p w:rsidR="005023DC" w:rsidRPr="005023DC" w:rsidRDefault="005023DC" w:rsidP="005023DC">
      <w:pPr>
        <w:spacing w:after="0" w:line="240" w:lineRule="auto"/>
        <w:ind w:firstLine="142"/>
        <w:jc w:val="center"/>
        <w:rPr>
          <w:rFonts w:ascii="Arial" w:hAnsi="Arial"/>
          <w:b/>
          <w:bCs/>
          <w:sz w:val="36"/>
          <w:szCs w:val="36"/>
        </w:rPr>
      </w:pPr>
      <w:r w:rsidRPr="005023DC">
        <w:rPr>
          <w:rFonts w:ascii="Arial" w:hAnsi="Arial"/>
          <w:b/>
          <w:bCs/>
          <w:sz w:val="36"/>
          <w:szCs w:val="36"/>
        </w:rPr>
        <w:t xml:space="preserve">Assist. Prof. Dr. Abdul </w:t>
      </w:r>
      <w:proofErr w:type="spellStart"/>
      <w:r w:rsidRPr="005023DC">
        <w:rPr>
          <w:rFonts w:ascii="Arial" w:hAnsi="Arial"/>
          <w:b/>
          <w:bCs/>
          <w:sz w:val="36"/>
          <w:szCs w:val="36"/>
        </w:rPr>
        <w:t>Munaf</w:t>
      </w:r>
      <w:proofErr w:type="spellEnd"/>
      <w:r w:rsidRPr="005023DC">
        <w:rPr>
          <w:rFonts w:ascii="Arial" w:hAnsi="Arial"/>
          <w:b/>
          <w:bCs/>
          <w:sz w:val="36"/>
          <w:szCs w:val="36"/>
        </w:rPr>
        <w:t xml:space="preserve"> </w:t>
      </w:r>
      <w:proofErr w:type="spellStart"/>
      <w:r w:rsidRPr="005023DC">
        <w:rPr>
          <w:rFonts w:ascii="Arial" w:hAnsi="Arial"/>
          <w:b/>
          <w:bCs/>
          <w:sz w:val="36"/>
          <w:szCs w:val="36"/>
        </w:rPr>
        <w:t>Hamza</w:t>
      </w:r>
      <w:proofErr w:type="spellEnd"/>
      <w:r w:rsidRPr="005023DC">
        <w:rPr>
          <w:rFonts w:ascii="Arial" w:hAnsi="Arial"/>
          <w:b/>
          <w:bCs/>
          <w:sz w:val="36"/>
          <w:szCs w:val="36"/>
        </w:rPr>
        <w:t xml:space="preserve"> Judi</w:t>
      </w:r>
    </w:p>
    <w:p w:rsidR="005023DC" w:rsidRPr="005023DC" w:rsidRDefault="005023DC" w:rsidP="005023DC">
      <w:pPr>
        <w:spacing w:after="0" w:line="240" w:lineRule="auto"/>
        <w:ind w:firstLine="142"/>
        <w:jc w:val="center"/>
        <w:rPr>
          <w:rFonts w:ascii="Arial" w:hAnsi="Arial"/>
          <w:b/>
          <w:bCs/>
          <w:sz w:val="36"/>
          <w:szCs w:val="36"/>
        </w:rPr>
      </w:pPr>
    </w:p>
    <w:p w:rsidR="005023DC" w:rsidRPr="005023DC" w:rsidRDefault="005023DC" w:rsidP="005023DC">
      <w:pPr>
        <w:spacing w:after="0" w:line="240" w:lineRule="auto"/>
        <w:ind w:firstLine="142"/>
        <w:jc w:val="center"/>
        <w:rPr>
          <w:rFonts w:ascii="Arial" w:hAnsi="Arial"/>
          <w:b/>
          <w:bCs/>
          <w:sz w:val="36"/>
          <w:szCs w:val="36"/>
        </w:rPr>
      </w:pPr>
    </w:p>
    <w:p w:rsidR="005023DC" w:rsidRPr="005023DC" w:rsidRDefault="005023DC" w:rsidP="005023DC">
      <w:pPr>
        <w:spacing w:after="0" w:line="240" w:lineRule="auto"/>
        <w:ind w:firstLine="142"/>
        <w:jc w:val="center"/>
        <w:rPr>
          <w:rFonts w:ascii="Arial" w:hAnsi="Arial"/>
          <w:b/>
          <w:bCs/>
          <w:sz w:val="36"/>
          <w:szCs w:val="36"/>
        </w:rPr>
      </w:pPr>
    </w:p>
    <w:p w:rsidR="005023DC" w:rsidRPr="005023DC" w:rsidRDefault="005023DC" w:rsidP="005023DC">
      <w:pPr>
        <w:spacing w:after="0" w:line="240" w:lineRule="auto"/>
        <w:jc w:val="both"/>
        <w:rPr>
          <w:rFonts w:ascii="Arial" w:hAnsi="Arial"/>
          <w:b/>
          <w:bCs/>
          <w:sz w:val="36"/>
          <w:szCs w:val="36"/>
        </w:rPr>
      </w:pPr>
    </w:p>
    <w:p w:rsidR="005023DC" w:rsidRPr="005023DC" w:rsidRDefault="005023DC" w:rsidP="005023DC">
      <w:pPr>
        <w:spacing w:after="0" w:line="240" w:lineRule="auto"/>
        <w:ind w:firstLine="720"/>
        <w:jc w:val="both"/>
        <w:rPr>
          <w:rFonts w:ascii="Arial" w:hAnsi="Arial"/>
          <w:sz w:val="36"/>
          <w:szCs w:val="36"/>
        </w:rPr>
      </w:pPr>
      <w:r w:rsidRPr="005023DC">
        <w:rPr>
          <w:rFonts w:ascii="Arial" w:hAnsi="Arial"/>
          <w:sz w:val="36"/>
          <w:szCs w:val="36"/>
        </w:rPr>
        <w:t>2015</w:t>
      </w:r>
      <w:r>
        <w:rPr>
          <w:rFonts w:ascii="Arial" w:hAnsi="Arial"/>
          <w:sz w:val="36"/>
          <w:szCs w:val="36"/>
        </w:rPr>
        <w:t xml:space="preserve"> A.D. </w:t>
      </w:r>
      <w:r>
        <w:rPr>
          <w:rFonts w:ascii="Arial" w:hAnsi="Arial"/>
          <w:sz w:val="36"/>
          <w:szCs w:val="36"/>
        </w:rPr>
        <w:tab/>
      </w:r>
      <w:r>
        <w:rPr>
          <w:rFonts w:ascii="Arial" w:hAnsi="Arial"/>
          <w:sz w:val="36"/>
          <w:szCs w:val="36"/>
        </w:rPr>
        <w:tab/>
      </w:r>
      <w:r>
        <w:rPr>
          <w:rFonts w:ascii="Arial" w:hAnsi="Arial"/>
          <w:sz w:val="36"/>
          <w:szCs w:val="36"/>
        </w:rPr>
        <w:tab/>
      </w:r>
      <w:r>
        <w:rPr>
          <w:rFonts w:ascii="Arial" w:hAnsi="Arial"/>
          <w:sz w:val="36"/>
          <w:szCs w:val="36"/>
        </w:rPr>
        <w:tab/>
      </w:r>
      <w:r w:rsidRPr="005023DC">
        <w:rPr>
          <w:rFonts w:ascii="Arial" w:hAnsi="Arial"/>
          <w:sz w:val="36"/>
          <w:szCs w:val="36"/>
        </w:rPr>
        <w:tab/>
      </w:r>
      <w:r w:rsidRPr="005023DC">
        <w:rPr>
          <w:rFonts w:ascii="Arial" w:hAnsi="Arial"/>
          <w:sz w:val="36"/>
          <w:szCs w:val="36"/>
        </w:rPr>
        <w:tab/>
        <w:t>1436</w:t>
      </w:r>
      <w:r>
        <w:rPr>
          <w:rFonts w:ascii="Arial" w:hAnsi="Arial"/>
          <w:sz w:val="36"/>
          <w:szCs w:val="36"/>
        </w:rPr>
        <w:t xml:space="preserve"> </w:t>
      </w:r>
      <w:r w:rsidRPr="005023DC">
        <w:rPr>
          <w:rFonts w:ascii="Arial" w:hAnsi="Arial"/>
          <w:sz w:val="36"/>
          <w:szCs w:val="36"/>
        </w:rPr>
        <w:t>A.H.</w:t>
      </w:r>
    </w:p>
    <w:p w:rsidR="005023DC" w:rsidRPr="005023DC" w:rsidRDefault="005023DC" w:rsidP="005023DC">
      <w:pPr>
        <w:spacing w:after="0" w:line="240" w:lineRule="auto"/>
        <w:jc w:val="center"/>
        <w:rPr>
          <w:rFonts w:ascii="Arial" w:hAnsi="Arial"/>
          <w:b/>
          <w:bCs/>
          <w:sz w:val="24"/>
          <w:szCs w:val="24"/>
        </w:rPr>
      </w:pPr>
    </w:p>
    <w:p w:rsidR="005023DC" w:rsidRPr="005023DC" w:rsidRDefault="005023DC" w:rsidP="005023DC">
      <w:pPr>
        <w:bidi/>
        <w:spacing w:after="0" w:line="240" w:lineRule="auto"/>
        <w:jc w:val="center"/>
        <w:rPr>
          <w:rFonts w:ascii="Arial" w:hAnsi="Arial"/>
          <w:b/>
          <w:bCs/>
          <w:sz w:val="24"/>
          <w:szCs w:val="24"/>
          <w:lang w:bidi="ar-IQ"/>
        </w:rPr>
      </w:pPr>
    </w:p>
    <w:p w:rsidR="005023DC" w:rsidRDefault="005023DC" w:rsidP="005023DC">
      <w:pPr>
        <w:spacing w:line="480" w:lineRule="auto"/>
        <w:rPr>
          <w:rFonts w:ascii="Arial" w:hAnsi="Arial"/>
          <w:b/>
          <w:bCs/>
          <w:sz w:val="28"/>
          <w:szCs w:val="28"/>
        </w:rPr>
      </w:pPr>
    </w:p>
    <w:p w:rsidR="0088364F" w:rsidRPr="00EF641A" w:rsidRDefault="0088364F" w:rsidP="0088364F">
      <w:pPr>
        <w:spacing w:line="480" w:lineRule="auto"/>
        <w:jc w:val="center"/>
        <w:rPr>
          <w:rFonts w:ascii="Arial" w:hAnsi="Arial"/>
          <w:b/>
          <w:bCs/>
          <w:sz w:val="28"/>
          <w:szCs w:val="28"/>
        </w:rPr>
      </w:pPr>
      <w:r>
        <w:rPr>
          <w:rFonts w:ascii="Arial" w:hAnsi="Arial"/>
          <w:b/>
          <w:bCs/>
          <w:sz w:val="28"/>
          <w:szCs w:val="28"/>
        </w:rPr>
        <w:lastRenderedPageBreak/>
        <w:t>Abstract</w:t>
      </w:r>
    </w:p>
    <w:p w:rsidR="0088364F" w:rsidRPr="00EF641A" w:rsidRDefault="0088364F" w:rsidP="0088364F">
      <w:pPr>
        <w:spacing w:line="480" w:lineRule="auto"/>
        <w:jc w:val="lowKashida"/>
        <w:rPr>
          <w:rFonts w:ascii="Arial" w:hAnsi="Arial"/>
          <w:sz w:val="24"/>
          <w:szCs w:val="24"/>
        </w:rPr>
      </w:pPr>
      <w:r w:rsidRPr="00EF641A">
        <w:rPr>
          <w:rFonts w:ascii="Arial" w:hAnsi="Arial"/>
          <w:sz w:val="24"/>
          <w:szCs w:val="24"/>
        </w:rPr>
        <w:t xml:space="preserve">        The study aimed to investigat</w:t>
      </w:r>
      <w:r>
        <w:rPr>
          <w:rFonts w:ascii="Arial" w:hAnsi="Arial"/>
          <w:sz w:val="24"/>
          <w:szCs w:val="24"/>
        </w:rPr>
        <w:t>e</w:t>
      </w:r>
      <w:r w:rsidRPr="00EF641A">
        <w:rPr>
          <w:rFonts w:ascii="Arial" w:hAnsi="Arial"/>
          <w:sz w:val="24"/>
          <w:szCs w:val="24"/>
        </w:rPr>
        <w:t xml:space="preserve"> the role of copper deficiency in increasing susceptibility to bacterial infection with pneumonia .</w:t>
      </w:r>
      <w:r>
        <w:rPr>
          <w:rFonts w:ascii="Arial" w:hAnsi="Arial"/>
          <w:sz w:val="24"/>
          <w:szCs w:val="24"/>
        </w:rPr>
        <w:t>F</w:t>
      </w:r>
      <w:r w:rsidRPr="00EF641A">
        <w:rPr>
          <w:rFonts w:ascii="Arial" w:hAnsi="Arial"/>
          <w:sz w:val="24"/>
          <w:szCs w:val="24"/>
        </w:rPr>
        <w:t xml:space="preserve">ifteen </w:t>
      </w:r>
      <w:proofErr w:type="spellStart"/>
      <w:r w:rsidRPr="00EF641A">
        <w:rPr>
          <w:rFonts w:ascii="Arial" w:hAnsi="Arial"/>
          <w:sz w:val="24"/>
          <w:szCs w:val="24"/>
        </w:rPr>
        <w:t>Awassi</w:t>
      </w:r>
      <w:proofErr w:type="spellEnd"/>
      <w:r w:rsidRPr="00EF641A">
        <w:rPr>
          <w:rFonts w:ascii="Arial" w:hAnsi="Arial"/>
          <w:sz w:val="24"/>
          <w:szCs w:val="24"/>
        </w:rPr>
        <w:t xml:space="preserve"> male sheep were used in this experimental study during a period extending from 20/1/2014 to </w:t>
      </w:r>
      <w:r>
        <w:rPr>
          <w:rFonts w:ascii="Arial" w:hAnsi="Arial"/>
          <w:sz w:val="24"/>
          <w:szCs w:val="24"/>
        </w:rPr>
        <w:t>29</w:t>
      </w:r>
      <w:r w:rsidRPr="00EF641A">
        <w:rPr>
          <w:rFonts w:ascii="Arial" w:hAnsi="Arial"/>
          <w:sz w:val="24"/>
          <w:szCs w:val="24"/>
        </w:rPr>
        <w:t>/</w:t>
      </w:r>
      <w:r>
        <w:rPr>
          <w:rFonts w:ascii="Arial" w:hAnsi="Arial"/>
          <w:sz w:val="24"/>
          <w:szCs w:val="24"/>
        </w:rPr>
        <w:t>6</w:t>
      </w:r>
      <w:r w:rsidRPr="00EF641A">
        <w:rPr>
          <w:rFonts w:ascii="Arial" w:hAnsi="Arial"/>
          <w:sz w:val="24"/>
          <w:szCs w:val="24"/>
        </w:rPr>
        <w:t xml:space="preserve">/2014 which included (45) days at the beginning of the study for </w:t>
      </w:r>
      <w:proofErr w:type="spellStart"/>
      <w:r w:rsidRPr="00EF641A">
        <w:rPr>
          <w:rFonts w:ascii="Arial" w:hAnsi="Arial"/>
          <w:sz w:val="24"/>
          <w:szCs w:val="24"/>
        </w:rPr>
        <w:t>adaptating</w:t>
      </w:r>
      <w:proofErr w:type="spellEnd"/>
      <w:r w:rsidRPr="00EF641A">
        <w:rPr>
          <w:rFonts w:ascii="Arial" w:hAnsi="Arial"/>
          <w:sz w:val="24"/>
          <w:szCs w:val="24"/>
        </w:rPr>
        <w:t xml:space="preserve"> and receiving a complete vaccination and treatment program with balanced diet containing (5.2)mg/day of copper in addition to green food along the period of experiment to ensure the good healthy state of the sheep. </w:t>
      </w:r>
    </w:p>
    <w:p w:rsidR="0088364F" w:rsidRPr="00EF641A" w:rsidRDefault="0088364F" w:rsidP="0088364F">
      <w:pPr>
        <w:spacing w:line="480" w:lineRule="auto"/>
        <w:jc w:val="lowKashida"/>
        <w:rPr>
          <w:rFonts w:ascii="Arial" w:hAnsi="Arial"/>
          <w:sz w:val="24"/>
          <w:szCs w:val="24"/>
        </w:rPr>
      </w:pPr>
      <w:r w:rsidRPr="00EF641A">
        <w:rPr>
          <w:rFonts w:ascii="Arial" w:hAnsi="Arial"/>
          <w:sz w:val="24"/>
          <w:szCs w:val="24"/>
        </w:rPr>
        <w:t xml:space="preserve">     The animals were divided randomly  into three groups (each group containing 5 animals). One of these group was drenched with a mixture of ammonium </w:t>
      </w:r>
      <w:proofErr w:type="spellStart"/>
      <w:r w:rsidRPr="00EF641A">
        <w:rPr>
          <w:rFonts w:ascii="Arial" w:hAnsi="Arial"/>
          <w:sz w:val="24"/>
          <w:szCs w:val="24"/>
        </w:rPr>
        <w:t>Molybdate</w:t>
      </w:r>
      <w:proofErr w:type="spellEnd"/>
      <w:r w:rsidRPr="00EF641A">
        <w:rPr>
          <w:rFonts w:ascii="Arial" w:hAnsi="Arial"/>
          <w:sz w:val="24"/>
          <w:szCs w:val="24"/>
        </w:rPr>
        <w:t xml:space="preserve"> (100)mg and (1)g of Sodium </w:t>
      </w:r>
      <w:proofErr w:type="spellStart"/>
      <w:r w:rsidRPr="00EF641A">
        <w:rPr>
          <w:rFonts w:ascii="Arial" w:hAnsi="Arial"/>
          <w:sz w:val="24"/>
          <w:szCs w:val="24"/>
        </w:rPr>
        <w:t>Sulphate</w:t>
      </w:r>
      <w:proofErr w:type="spellEnd"/>
      <w:r w:rsidRPr="00EF641A">
        <w:rPr>
          <w:rFonts w:ascii="Arial" w:hAnsi="Arial"/>
          <w:sz w:val="24"/>
          <w:szCs w:val="24"/>
        </w:rPr>
        <w:t xml:space="preserve"> in (100) ml of water daily for inducing of secondary Cu deficiency. The parameters measured in the study included an </w:t>
      </w:r>
      <w:r>
        <w:rPr>
          <w:rFonts w:ascii="Arial" w:hAnsi="Arial"/>
          <w:sz w:val="24"/>
          <w:szCs w:val="24"/>
        </w:rPr>
        <w:t>estimation of  serum Cu level</w:t>
      </w:r>
      <w:r w:rsidRPr="00EF641A">
        <w:rPr>
          <w:rFonts w:ascii="Arial" w:hAnsi="Arial"/>
          <w:sz w:val="24"/>
          <w:szCs w:val="24"/>
        </w:rPr>
        <w:t>, complete blood picture covering red blood cells (RBC), hemoglobin (HB), packed cell volume (PCV), total white blood cells (</w:t>
      </w:r>
      <w:proofErr w:type="spellStart"/>
      <w:r w:rsidRPr="00EF641A">
        <w:rPr>
          <w:rFonts w:ascii="Arial" w:hAnsi="Arial"/>
          <w:sz w:val="24"/>
          <w:szCs w:val="24"/>
        </w:rPr>
        <w:t>tWBC</w:t>
      </w:r>
      <w:proofErr w:type="spellEnd"/>
      <w:r w:rsidRPr="00EF641A">
        <w:rPr>
          <w:rFonts w:ascii="Arial" w:hAnsi="Arial"/>
          <w:sz w:val="24"/>
          <w:szCs w:val="24"/>
        </w:rPr>
        <w:t xml:space="preserve">) granulocytes (GRN%) lymphocyte (LYM%)and monocytes (MON%) on the zero day and these test were repeated every two weeks.   </w:t>
      </w:r>
    </w:p>
    <w:p w:rsidR="0088364F" w:rsidRPr="00EF641A" w:rsidRDefault="0088364F" w:rsidP="0088364F">
      <w:pPr>
        <w:spacing w:line="480" w:lineRule="auto"/>
        <w:jc w:val="lowKashida"/>
        <w:rPr>
          <w:rFonts w:ascii="Arial" w:hAnsi="Arial"/>
          <w:sz w:val="24"/>
          <w:szCs w:val="24"/>
        </w:rPr>
      </w:pPr>
      <w:r w:rsidRPr="00EF641A">
        <w:rPr>
          <w:rFonts w:ascii="Arial" w:hAnsi="Arial"/>
          <w:sz w:val="24"/>
          <w:szCs w:val="24"/>
        </w:rPr>
        <w:t xml:space="preserve">      At the time of inducing</w:t>
      </w:r>
      <w:r>
        <w:rPr>
          <w:rFonts w:ascii="Arial" w:hAnsi="Arial"/>
          <w:sz w:val="24"/>
          <w:szCs w:val="24"/>
        </w:rPr>
        <w:t xml:space="preserve"> secondary Cu deficiency</w:t>
      </w:r>
      <w:r w:rsidRPr="00EF641A">
        <w:rPr>
          <w:rFonts w:ascii="Arial" w:hAnsi="Arial"/>
          <w:sz w:val="24"/>
          <w:szCs w:val="24"/>
        </w:rPr>
        <w:t>, the study also included the collection of (80) pneumonic sheep lungs from the slaughterhouse in AL-</w:t>
      </w:r>
      <w:proofErr w:type="spellStart"/>
      <w:r w:rsidRPr="00EF641A">
        <w:rPr>
          <w:rFonts w:ascii="Arial" w:hAnsi="Arial"/>
          <w:sz w:val="24"/>
          <w:szCs w:val="24"/>
        </w:rPr>
        <w:t>Diwaniya</w:t>
      </w:r>
      <w:proofErr w:type="spellEnd"/>
      <w:r w:rsidRPr="00EF641A">
        <w:rPr>
          <w:rFonts w:ascii="Arial" w:hAnsi="Arial"/>
          <w:sz w:val="24"/>
          <w:szCs w:val="24"/>
        </w:rPr>
        <w:t xml:space="preserve"> city for bacterial</w:t>
      </w:r>
      <w:r>
        <w:rPr>
          <w:rFonts w:ascii="Arial" w:hAnsi="Arial"/>
          <w:sz w:val="24"/>
          <w:szCs w:val="24"/>
        </w:rPr>
        <w:t xml:space="preserve"> isolation and</w:t>
      </w:r>
      <w:r w:rsidRPr="00EF641A">
        <w:rPr>
          <w:rFonts w:ascii="Arial" w:hAnsi="Arial"/>
          <w:sz w:val="24"/>
          <w:szCs w:val="24"/>
        </w:rPr>
        <w:t xml:space="preserve"> identification by making gram stain then diagnosing by VITEK-2 technique. </w:t>
      </w:r>
      <w:proofErr w:type="spellStart"/>
      <w:r w:rsidRPr="00EF641A">
        <w:rPr>
          <w:rFonts w:ascii="Arial" w:hAnsi="Arial"/>
          <w:i/>
          <w:iCs/>
          <w:sz w:val="24"/>
          <w:szCs w:val="24"/>
        </w:rPr>
        <w:t>Klebsiella</w:t>
      </w:r>
      <w:proofErr w:type="spellEnd"/>
      <w:r w:rsidRPr="00EF641A">
        <w:rPr>
          <w:rFonts w:ascii="Arial" w:hAnsi="Arial"/>
          <w:i/>
          <w:iCs/>
          <w:sz w:val="24"/>
          <w:szCs w:val="24"/>
        </w:rPr>
        <w:t xml:space="preserve"> </w:t>
      </w:r>
      <w:proofErr w:type="spellStart"/>
      <w:r w:rsidRPr="00EF641A">
        <w:rPr>
          <w:rFonts w:ascii="Arial" w:hAnsi="Arial"/>
          <w:i/>
          <w:iCs/>
          <w:sz w:val="24"/>
          <w:szCs w:val="24"/>
        </w:rPr>
        <w:t>pneumoniae</w:t>
      </w:r>
      <w:proofErr w:type="spellEnd"/>
      <w:r w:rsidRPr="00EF641A">
        <w:rPr>
          <w:rFonts w:ascii="Arial" w:hAnsi="Arial"/>
          <w:sz w:val="24"/>
          <w:szCs w:val="24"/>
        </w:rPr>
        <w:t xml:space="preserve"> was used for induction of pneumonia.</w:t>
      </w:r>
    </w:p>
    <w:p w:rsidR="0088364F" w:rsidRPr="00EF641A" w:rsidRDefault="0088364F" w:rsidP="0088364F">
      <w:pPr>
        <w:spacing w:line="480" w:lineRule="auto"/>
        <w:jc w:val="lowKashida"/>
        <w:rPr>
          <w:rFonts w:ascii="Arial" w:hAnsi="Arial"/>
          <w:sz w:val="24"/>
          <w:szCs w:val="24"/>
        </w:rPr>
      </w:pPr>
      <w:r w:rsidRPr="00EF641A">
        <w:rPr>
          <w:rFonts w:ascii="Arial" w:hAnsi="Arial"/>
          <w:sz w:val="24"/>
          <w:szCs w:val="24"/>
        </w:rPr>
        <w:t xml:space="preserve">     The  infected dose of bacteria were determined  by using (50) mice divided into 6 groups (each group consisting of 8 mice) injected </w:t>
      </w:r>
      <w:proofErr w:type="spellStart"/>
      <w:r w:rsidRPr="00EF641A">
        <w:rPr>
          <w:rFonts w:ascii="Arial" w:hAnsi="Arial"/>
          <w:sz w:val="24"/>
          <w:szCs w:val="24"/>
        </w:rPr>
        <w:t>intratracheally</w:t>
      </w:r>
      <w:proofErr w:type="spellEnd"/>
      <w:r w:rsidRPr="00EF641A">
        <w:rPr>
          <w:rFonts w:ascii="Arial" w:hAnsi="Arial"/>
          <w:sz w:val="24"/>
          <w:szCs w:val="24"/>
        </w:rPr>
        <w:t xml:space="preserve"> with </w:t>
      </w:r>
      <w:r w:rsidRPr="00EF641A">
        <w:rPr>
          <w:rFonts w:ascii="Arial" w:hAnsi="Arial"/>
          <w:i/>
          <w:iCs/>
          <w:sz w:val="24"/>
          <w:szCs w:val="24"/>
        </w:rPr>
        <w:t xml:space="preserve">Kl. </w:t>
      </w:r>
      <w:proofErr w:type="spellStart"/>
      <w:r w:rsidRPr="00EF641A">
        <w:rPr>
          <w:rFonts w:ascii="Arial" w:hAnsi="Arial"/>
          <w:i/>
          <w:iCs/>
          <w:sz w:val="24"/>
          <w:szCs w:val="24"/>
        </w:rPr>
        <w:lastRenderedPageBreak/>
        <w:t>pneumonaie</w:t>
      </w:r>
      <w:proofErr w:type="spellEnd"/>
      <w:r w:rsidRPr="00EF641A">
        <w:rPr>
          <w:rFonts w:ascii="Arial" w:hAnsi="Arial"/>
          <w:sz w:val="24"/>
          <w:szCs w:val="24"/>
        </w:rPr>
        <w:t xml:space="preserve"> suspension including (10</w:t>
      </w:r>
      <w:r w:rsidRPr="00EF641A">
        <w:rPr>
          <w:rFonts w:ascii="Arial" w:hAnsi="Arial"/>
          <w:sz w:val="24"/>
          <w:szCs w:val="24"/>
          <w:vertAlign w:val="superscript"/>
        </w:rPr>
        <w:t>4</w:t>
      </w:r>
      <w:r w:rsidRPr="00EF641A">
        <w:rPr>
          <w:rFonts w:ascii="Arial" w:hAnsi="Arial"/>
          <w:sz w:val="24"/>
          <w:szCs w:val="24"/>
        </w:rPr>
        <w:t>, 10</w:t>
      </w:r>
      <w:r w:rsidRPr="00EF641A">
        <w:rPr>
          <w:rFonts w:ascii="Arial" w:hAnsi="Arial"/>
          <w:sz w:val="24"/>
          <w:szCs w:val="24"/>
          <w:vertAlign w:val="superscript"/>
        </w:rPr>
        <w:t>5</w:t>
      </w:r>
      <w:r w:rsidRPr="00EF641A">
        <w:rPr>
          <w:rFonts w:ascii="Arial" w:hAnsi="Arial"/>
          <w:sz w:val="24"/>
          <w:szCs w:val="24"/>
        </w:rPr>
        <w:t>, 10</w:t>
      </w:r>
      <w:r w:rsidRPr="00EF641A">
        <w:rPr>
          <w:rFonts w:ascii="Arial" w:hAnsi="Arial"/>
          <w:sz w:val="24"/>
          <w:szCs w:val="24"/>
          <w:vertAlign w:val="superscript"/>
        </w:rPr>
        <w:t>6</w:t>
      </w:r>
      <w:r w:rsidRPr="00EF641A">
        <w:rPr>
          <w:rFonts w:ascii="Arial" w:hAnsi="Arial"/>
          <w:sz w:val="24"/>
          <w:szCs w:val="24"/>
        </w:rPr>
        <w:t>, 10</w:t>
      </w:r>
      <w:r w:rsidRPr="00EF641A">
        <w:rPr>
          <w:rFonts w:ascii="Arial" w:hAnsi="Arial"/>
          <w:sz w:val="24"/>
          <w:szCs w:val="24"/>
          <w:vertAlign w:val="superscript"/>
        </w:rPr>
        <w:t>7</w:t>
      </w:r>
      <w:r w:rsidRPr="00EF641A">
        <w:rPr>
          <w:rFonts w:ascii="Arial" w:hAnsi="Arial"/>
          <w:sz w:val="24"/>
          <w:szCs w:val="24"/>
        </w:rPr>
        <w:t>, 10</w:t>
      </w:r>
      <w:r w:rsidRPr="00EF641A">
        <w:rPr>
          <w:rFonts w:ascii="Arial" w:hAnsi="Arial"/>
          <w:sz w:val="24"/>
          <w:szCs w:val="24"/>
          <w:vertAlign w:val="superscript"/>
        </w:rPr>
        <w:t>8</w:t>
      </w:r>
      <w:r w:rsidRPr="00EF641A">
        <w:rPr>
          <w:rFonts w:ascii="Arial" w:hAnsi="Arial"/>
          <w:sz w:val="24"/>
          <w:szCs w:val="24"/>
        </w:rPr>
        <w:t xml:space="preserve"> and 10</w:t>
      </w:r>
      <w:r w:rsidRPr="00EF641A">
        <w:rPr>
          <w:rFonts w:ascii="Arial" w:hAnsi="Arial"/>
          <w:sz w:val="24"/>
          <w:szCs w:val="24"/>
          <w:vertAlign w:val="superscript"/>
        </w:rPr>
        <w:t xml:space="preserve">9 </w:t>
      </w:r>
      <w:r w:rsidRPr="00EF641A">
        <w:rPr>
          <w:rFonts w:ascii="Arial" w:hAnsi="Arial"/>
          <w:sz w:val="24"/>
          <w:szCs w:val="24"/>
        </w:rPr>
        <w:t>CFU/ml) with (0.1)ml of bacterial suspen</w:t>
      </w:r>
      <w:r>
        <w:rPr>
          <w:rFonts w:ascii="Arial" w:hAnsi="Arial"/>
          <w:sz w:val="24"/>
          <w:szCs w:val="24"/>
        </w:rPr>
        <w:t xml:space="preserve">sion (2)mice leaved as control. </w:t>
      </w:r>
      <w:r w:rsidRPr="00EF641A">
        <w:rPr>
          <w:rFonts w:ascii="Arial" w:hAnsi="Arial"/>
          <w:sz w:val="24"/>
          <w:szCs w:val="24"/>
        </w:rPr>
        <w:t>The infected dose at concentration (10</w:t>
      </w:r>
      <w:r w:rsidRPr="00EF641A">
        <w:rPr>
          <w:rFonts w:ascii="Arial" w:hAnsi="Arial"/>
          <w:sz w:val="24"/>
          <w:szCs w:val="24"/>
          <w:vertAlign w:val="superscript"/>
        </w:rPr>
        <w:t xml:space="preserve">5 </w:t>
      </w:r>
      <w:r w:rsidRPr="00EF641A">
        <w:rPr>
          <w:rFonts w:ascii="Arial" w:hAnsi="Arial"/>
          <w:sz w:val="24"/>
          <w:szCs w:val="24"/>
        </w:rPr>
        <w:t>CFU/ml) in dose (0.1)ml was selected according to the appearance and sev</w:t>
      </w:r>
      <w:r>
        <w:rPr>
          <w:rFonts w:ascii="Arial" w:hAnsi="Arial"/>
          <w:sz w:val="24"/>
          <w:szCs w:val="24"/>
        </w:rPr>
        <w:t>erity of clinical signs in mice</w:t>
      </w:r>
      <w:r w:rsidRPr="00EF641A">
        <w:rPr>
          <w:rFonts w:ascii="Arial" w:hAnsi="Arial"/>
          <w:sz w:val="24"/>
          <w:szCs w:val="24"/>
        </w:rPr>
        <w:t xml:space="preserve">. </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rPr>
        <w:t xml:space="preserve">       The  induction of pneumonia was served to Cu deficient sheep and the other group (infected group) with dose (3ml) of bacteria suspension in concentration  (10</w:t>
      </w:r>
      <w:r w:rsidRPr="00EF641A">
        <w:rPr>
          <w:rFonts w:ascii="Arial" w:hAnsi="Arial"/>
          <w:sz w:val="24"/>
          <w:szCs w:val="24"/>
          <w:vertAlign w:val="superscript"/>
        </w:rPr>
        <w:t xml:space="preserve">5 </w:t>
      </w:r>
      <w:r w:rsidRPr="00EF641A">
        <w:rPr>
          <w:rFonts w:ascii="Arial" w:hAnsi="Arial"/>
          <w:sz w:val="24"/>
          <w:szCs w:val="24"/>
        </w:rPr>
        <w:t xml:space="preserve">CFU/ml)  </w:t>
      </w:r>
      <w:proofErr w:type="spellStart"/>
      <w:r w:rsidRPr="00EF641A">
        <w:rPr>
          <w:rFonts w:ascii="Arial" w:hAnsi="Arial"/>
          <w:sz w:val="24"/>
          <w:szCs w:val="24"/>
        </w:rPr>
        <w:t>intratracheally</w:t>
      </w:r>
      <w:proofErr w:type="spellEnd"/>
      <w:r w:rsidRPr="00EF641A">
        <w:rPr>
          <w:rFonts w:ascii="Arial" w:hAnsi="Arial"/>
          <w:sz w:val="24"/>
          <w:szCs w:val="24"/>
        </w:rPr>
        <w:t xml:space="preserve"> while  </w:t>
      </w:r>
      <w:r w:rsidRPr="00EF641A">
        <w:rPr>
          <w:rFonts w:ascii="Arial" w:hAnsi="Arial"/>
          <w:sz w:val="24"/>
          <w:szCs w:val="24"/>
          <w:lang w:bidi="ar-IQ"/>
        </w:rPr>
        <w:t xml:space="preserve">the third group was left as the control group with daily observation to record the clinical signs of pneumonia. </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t xml:space="preserve">     The  clinical signs of secondary Cu deficiency which appeared in Cu deficient group included the emaciation of all the (5) animals, loss of wool, bleaching around the eye in one animal, change in the color and increase in respiratory and pulse rate.</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t xml:space="preserve">       C</w:t>
      </w:r>
      <w:r>
        <w:rPr>
          <w:rFonts w:ascii="Arial" w:hAnsi="Arial"/>
          <w:sz w:val="24"/>
          <w:szCs w:val="24"/>
          <w:lang w:bidi="ar-IQ"/>
        </w:rPr>
        <w:t>opper</w:t>
      </w:r>
      <w:r w:rsidRPr="00EF641A">
        <w:rPr>
          <w:rFonts w:ascii="Arial" w:hAnsi="Arial"/>
          <w:sz w:val="24"/>
          <w:szCs w:val="24"/>
          <w:lang w:bidi="ar-IQ"/>
        </w:rPr>
        <w:t xml:space="preserve"> level decreased gradually to reach (0.</w:t>
      </w:r>
      <w:r>
        <w:rPr>
          <w:rFonts w:ascii="Arial" w:hAnsi="Arial"/>
          <w:sz w:val="24"/>
          <w:szCs w:val="24"/>
          <w:lang w:bidi="ar-IQ"/>
        </w:rPr>
        <w:t>58</w:t>
      </w:r>
      <w:r w:rsidRPr="00EF641A">
        <w:rPr>
          <w:rFonts w:ascii="Arial" w:hAnsi="Arial"/>
          <w:sz w:val="24"/>
          <w:szCs w:val="24"/>
          <w:lang w:bidi="ar-IQ"/>
        </w:rPr>
        <w:t>±0.0</w:t>
      </w:r>
      <w:r>
        <w:rPr>
          <w:rFonts w:ascii="Arial" w:hAnsi="Arial"/>
          <w:sz w:val="24"/>
          <w:szCs w:val="24"/>
          <w:lang w:bidi="ar-IQ"/>
        </w:rPr>
        <w:t>3</w:t>
      </w:r>
      <w:r w:rsidRPr="00EF641A">
        <w:rPr>
          <w:rFonts w:ascii="Arial" w:hAnsi="Arial"/>
          <w:sz w:val="24"/>
          <w:szCs w:val="24"/>
          <w:lang w:bidi="ar-IQ"/>
        </w:rPr>
        <w:t xml:space="preserve">ppm) which is regarded subnormal level with statistical significant decrease after </w:t>
      </w:r>
      <w:r>
        <w:rPr>
          <w:rFonts w:ascii="Arial" w:hAnsi="Arial"/>
          <w:sz w:val="24"/>
          <w:szCs w:val="24"/>
          <w:lang w:bidi="ar-IQ"/>
        </w:rPr>
        <w:t>10 week</w:t>
      </w:r>
      <w:r w:rsidRPr="00EF641A">
        <w:rPr>
          <w:rFonts w:ascii="Arial" w:hAnsi="Arial"/>
          <w:sz w:val="24"/>
          <w:szCs w:val="24"/>
          <w:lang w:bidi="ar-IQ"/>
        </w:rPr>
        <w:t>s  of the beginning of oral drenching as compared with the other two groups. Blood parameters which included (RBC, HB, PCV, MCV, MCH and MCHC) did not record any statistical significant differences along all the experimental period at (P≤0.05) in the secondary Cu deficient group as compared with other two groups .</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t xml:space="preserve">    Total WBC in the period of induction of Cu deficiency recorded variation in the values with the presence of statistical significant gradual decrease in the Cu deficient group as compared with other two groups with non-significant differences in GRN%, MON% and LYM% at that period at (P≤0.05).</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lastRenderedPageBreak/>
        <w:t xml:space="preserve">    The clinical finding of pneumonia in groups (Cu deficient and infected) showed nasal discharge which began as serous and changed to </w:t>
      </w:r>
      <w:proofErr w:type="spellStart"/>
      <w:r w:rsidRPr="00EF641A">
        <w:rPr>
          <w:rFonts w:ascii="Arial" w:hAnsi="Arial"/>
          <w:sz w:val="24"/>
          <w:szCs w:val="24"/>
          <w:lang w:bidi="ar-IQ"/>
        </w:rPr>
        <w:t>mucopurulent</w:t>
      </w:r>
      <w:proofErr w:type="spellEnd"/>
      <w:r w:rsidRPr="00EF641A">
        <w:rPr>
          <w:rFonts w:ascii="Arial" w:hAnsi="Arial"/>
          <w:sz w:val="24"/>
          <w:szCs w:val="24"/>
          <w:lang w:bidi="ar-IQ"/>
        </w:rPr>
        <w:t xml:space="preserve"> ,intermittent cough(which appeared firstly at Cu deficient animals).</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t xml:space="preserve">     Physical examination reveal</w:t>
      </w:r>
      <w:r>
        <w:rPr>
          <w:rFonts w:ascii="Arial" w:hAnsi="Arial"/>
          <w:sz w:val="24"/>
          <w:szCs w:val="24"/>
          <w:lang w:bidi="ar-IQ"/>
        </w:rPr>
        <w:t xml:space="preserve">ed mild fever in both 2 groups with </w:t>
      </w:r>
      <w:r w:rsidRPr="00EF641A">
        <w:rPr>
          <w:rFonts w:ascii="Arial" w:hAnsi="Arial"/>
          <w:sz w:val="24"/>
          <w:szCs w:val="24"/>
          <w:lang w:bidi="ar-IQ"/>
        </w:rPr>
        <w:t xml:space="preserve">abnormal respiratory sounds on auscultation. There was statistical increase in respiratory and pulse rates as compared with the control group at (P≤0.05). </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t xml:space="preserve">    Postmortem examination of 2 animals (one animal from each group) revealed increased subcutaneous adipose tissue and fat tissue and less muscles mass of  Cu deficient group as compared with other</w:t>
      </w:r>
      <w:r>
        <w:rPr>
          <w:rFonts w:ascii="Arial" w:hAnsi="Arial"/>
          <w:sz w:val="24"/>
          <w:szCs w:val="24"/>
          <w:lang w:bidi="ar-IQ"/>
        </w:rPr>
        <w:t xml:space="preserve"> animal</w:t>
      </w:r>
      <w:r w:rsidRPr="00EF641A">
        <w:rPr>
          <w:rFonts w:ascii="Arial" w:hAnsi="Arial"/>
          <w:sz w:val="24"/>
          <w:szCs w:val="24"/>
          <w:lang w:bidi="ar-IQ"/>
        </w:rPr>
        <w:t>. Lung of Cu deficient animals showed paleness,</w:t>
      </w:r>
      <w:r>
        <w:rPr>
          <w:rFonts w:ascii="Arial" w:hAnsi="Arial"/>
          <w:sz w:val="24"/>
          <w:szCs w:val="24"/>
          <w:lang w:bidi="ar-IQ"/>
        </w:rPr>
        <w:t xml:space="preserve"> </w:t>
      </w:r>
      <w:r w:rsidRPr="00EF641A">
        <w:rPr>
          <w:rFonts w:ascii="Arial" w:hAnsi="Arial"/>
          <w:sz w:val="24"/>
          <w:szCs w:val="24"/>
          <w:lang w:bidi="ar-IQ"/>
        </w:rPr>
        <w:t xml:space="preserve">yellow colored with frothy fluid and hard solid consistency with gray </w:t>
      </w:r>
      <w:proofErr w:type="spellStart"/>
      <w:r w:rsidRPr="00EF641A">
        <w:rPr>
          <w:rFonts w:ascii="Arial" w:hAnsi="Arial"/>
          <w:sz w:val="24"/>
          <w:szCs w:val="24"/>
          <w:lang w:bidi="ar-IQ"/>
        </w:rPr>
        <w:t>hepatization</w:t>
      </w:r>
      <w:proofErr w:type="spellEnd"/>
      <w:r w:rsidRPr="00EF641A">
        <w:rPr>
          <w:rFonts w:ascii="Arial" w:hAnsi="Arial"/>
          <w:sz w:val="24"/>
          <w:szCs w:val="24"/>
          <w:lang w:bidi="ar-IQ"/>
        </w:rPr>
        <w:t xml:space="preserve"> while the lung  of the other animal of infected group showed sever congestion .</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t xml:space="preserve">     </w:t>
      </w:r>
      <w:proofErr w:type="spellStart"/>
      <w:r w:rsidRPr="00EF641A">
        <w:rPr>
          <w:rFonts w:ascii="Arial" w:hAnsi="Arial"/>
          <w:sz w:val="24"/>
          <w:szCs w:val="24"/>
          <w:lang w:bidi="ar-IQ"/>
        </w:rPr>
        <w:t>Histopathological</w:t>
      </w:r>
      <w:proofErr w:type="spellEnd"/>
      <w:r w:rsidRPr="00EF641A">
        <w:rPr>
          <w:rFonts w:ascii="Arial" w:hAnsi="Arial"/>
          <w:sz w:val="24"/>
          <w:szCs w:val="24"/>
          <w:lang w:bidi="ar-IQ"/>
        </w:rPr>
        <w:t xml:space="preserve"> lesion of Cu deficient animal revealed hyperplasia of epithelial cells lining the bronchus and showed as papillary or finger –like projection with desquamation within lumen of bronchus ,also there was emphysema with infiltration of inflammatory cells (mainly macrophages ) with proliferation of fibrous connective tissue (</w:t>
      </w:r>
      <w:proofErr w:type="spellStart"/>
      <w:r w:rsidRPr="00EF641A">
        <w:rPr>
          <w:rFonts w:ascii="Arial" w:hAnsi="Arial"/>
          <w:sz w:val="24"/>
          <w:szCs w:val="24"/>
          <w:lang w:bidi="ar-IQ"/>
        </w:rPr>
        <w:t>hepatization</w:t>
      </w:r>
      <w:proofErr w:type="spellEnd"/>
      <w:r w:rsidRPr="00EF641A">
        <w:rPr>
          <w:rFonts w:ascii="Arial" w:hAnsi="Arial"/>
          <w:sz w:val="24"/>
          <w:szCs w:val="24"/>
          <w:lang w:bidi="ar-IQ"/>
        </w:rPr>
        <w:t>).</w:t>
      </w:r>
      <w:r>
        <w:rPr>
          <w:rFonts w:ascii="Arial" w:hAnsi="Arial"/>
          <w:sz w:val="24"/>
          <w:szCs w:val="24"/>
          <w:lang w:bidi="ar-IQ"/>
        </w:rPr>
        <w:t xml:space="preserve"> </w:t>
      </w:r>
      <w:r w:rsidRPr="00EF641A">
        <w:rPr>
          <w:rFonts w:ascii="Arial" w:hAnsi="Arial"/>
          <w:sz w:val="24"/>
          <w:szCs w:val="24"/>
          <w:lang w:bidi="ar-IQ"/>
        </w:rPr>
        <w:t xml:space="preserve">The changes in liver included congestion in the central vein and inflammatory cells aggregation (mainly macrophages) dilatation of sinusoid, proliferation of </w:t>
      </w:r>
      <w:proofErr w:type="spellStart"/>
      <w:r w:rsidRPr="00EF641A">
        <w:rPr>
          <w:rFonts w:ascii="Arial" w:hAnsi="Arial"/>
          <w:sz w:val="24"/>
          <w:szCs w:val="24"/>
          <w:lang w:bidi="ar-IQ"/>
        </w:rPr>
        <w:t>kupffer</w:t>
      </w:r>
      <w:proofErr w:type="spellEnd"/>
      <w:r w:rsidRPr="00EF641A">
        <w:rPr>
          <w:rFonts w:ascii="Arial" w:hAnsi="Arial"/>
          <w:sz w:val="24"/>
          <w:szCs w:val="24"/>
          <w:lang w:bidi="ar-IQ"/>
        </w:rPr>
        <w:t xml:space="preserve"> cells and necrosis of hepatocyte (the nuclei showed karyolitic). </w:t>
      </w:r>
      <w:r>
        <w:rPr>
          <w:rFonts w:ascii="Arial" w:hAnsi="Arial"/>
          <w:sz w:val="24"/>
          <w:szCs w:val="24"/>
          <w:lang w:bidi="ar-IQ"/>
        </w:rPr>
        <w:t xml:space="preserve">  </w:t>
      </w:r>
      <w:r w:rsidRPr="00EF641A">
        <w:rPr>
          <w:rFonts w:ascii="Arial" w:hAnsi="Arial"/>
          <w:sz w:val="24"/>
          <w:szCs w:val="24"/>
          <w:lang w:bidi="ar-IQ"/>
        </w:rPr>
        <w:t xml:space="preserve">The </w:t>
      </w:r>
      <w:proofErr w:type="spellStart"/>
      <w:r w:rsidRPr="00EF641A">
        <w:rPr>
          <w:rFonts w:ascii="Arial" w:hAnsi="Arial"/>
          <w:sz w:val="24"/>
          <w:szCs w:val="24"/>
          <w:lang w:bidi="ar-IQ"/>
        </w:rPr>
        <w:t>histopathological</w:t>
      </w:r>
      <w:proofErr w:type="spellEnd"/>
      <w:r w:rsidRPr="00EF641A">
        <w:rPr>
          <w:rFonts w:ascii="Arial" w:hAnsi="Arial"/>
          <w:sz w:val="24"/>
          <w:szCs w:val="24"/>
          <w:lang w:bidi="ar-IQ"/>
        </w:rPr>
        <w:t xml:space="preserve">  lesion of  lung of the other animal included infiltration of inflammatory c</w:t>
      </w:r>
      <w:r>
        <w:rPr>
          <w:rFonts w:ascii="Arial" w:hAnsi="Arial"/>
          <w:sz w:val="24"/>
          <w:szCs w:val="24"/>
          <w:lang w:bidi="ar-IQ"/>
        </w:rPr>
        <w:t>ells in the interstitial tissue</w:t>
      </w:r>
      <w:r w:rsidRPr="00EF641A">
        <w:rPr>
          <w:rFonts w:ascii="Arial" w:hAnsi="Arial"/>
          <w:sz w:val="24"/>
          <w:szCs w:val="24"/>
          <w:lang w:bidi="ar-IQ"/>
        </w:rPr>
        <w:t>,</w:t>
      </w:r>
      <w:r>
        <w:rPr>
          <w:rFonts w:ascii="Arial" w:hAnsi="Arial"/>
          <w:sz w:val="24"/>
          <w:szCs w:val="24"/>
          <w:lang w:bidi="ar-IQ"/>
        </w:rPr>
        <w:t xml:space="preserve"> </w:t>
      </w:r>
      <w:r w:rsidRPr="00EF641A">
        <w:rPr>
          <w:rFonts w:ascii="Arial" w:hAnsi="Arial"/>
          <w:sz w:val="24"/>
          <w:szCs w:val="24"/>
          <w:lang w:bidi="ar-IQ"/>
        </w:rPr>
        <w:t xml:space="preserve">pulmonary emphysema and hyperplasia of epithelium </w:t>
      </w:r>
      <w:r w:rsidRPr="00EF641A">
        <w:rPr>
          <w:rFonts w:ascii="Arial" w:hAnsi="Arial"/>
          <w:sz w:val="24"/>
          <w:szCs w:val="24"/>
          <w:lang w:bidi="ar-IQ"/>
        </w:rPr>
        <w:lastRenderedPageBreak/>
        <w:t>and in the liver showed congestion of central vein inf</w:t>
      </w:r>
      <w:r>
        <w:rPr>
          <w:rFonts w:ascii="Arial" w:hAnsi="Arial"/>
          <w:sz w:val="24"/>
          <w:szCs w:val="24"/>
          <w:lang w:bidi="ar-IQ"/>
        </w:rPr>
        <w:t>iltration of inflammatory cells</w:t>
      </w:r>
      <w:r w:rsidRPr="00EF641A">
        <w:rPr>
          <w:rFonts w:ascii="Arial" w:hAnsi="Arial"/>
          <w:sz w:val="24"/>
          <w:szCs w:val="24"/>
          <w:lang w:bidi="ar-IQ"/>
        </w:rPr>
        <w:t>,</w:t>
      </w:r>
      <w:r>
        <w:rPr>
          <w:rFonts w:ascii="Arial" w:hAnsi="Arial"/>
          <w:sz w:val="24"/>
          <w:szCs w:val="24"/>
          <w:lang w:bidi="ar-IQ"/>
        </w:rPr>
        <w:t xml:space="preserve"> </w:t>
      </w:r>
      <w:r w:rsidRPr="00EF641A">
        <w:rPr>
          <w:rFonts w:ascii="Arial" w:hAnsi="Arial"/>
          <w:sz w:val="24"/>
          <w:szCs w:val="24"/>
          <w:lang w:bidi="ar-IQ"/>
        </w:rPr>
        <w:t>hyperplasia of bile duct epithelium and dilatation of the sinusoids.</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t xml:space="preserve">       Total WBC in the copper deficient group recorded statistical significant increase in its numbers through the infection period as compared with the control group with the presence of statistical significant differences between (Cu deficient and infected ) groups. GRN% showed statistical significant increase in values reaching(9.12 ± 0.81)</w:t>
      </w:r>
      <w:r>
        <w:rPr>
          <w:rFonts w:ascii="Arial" w:hAnsi="Arial"/>
          <w:sz w:val="24"/>
          <w:szCs w:val="24"/>
          <w:lang w:bidi="ar-IQ"/>
        </w:rPr>
        <w:t xml:space="preserve"> </w:t>
      </w:r>
      <w:r w:rsidRPr="00EF641A">
        <w:rPr>
          <w:rFonts w:ascii="Arial" w:hAnsi="Arial"/>
          <w:sz w:val="24"/>
          <w:szCs w:val="24"/>
          <w:lang w:bidi="ar-IQ"/>
        </w:rPr>
        <w:t>during the period of pneumonia as compared with the control group, (MON%) also showed statistical significant increase in values (more values in the infected significantly than Cu deficient) and (LYM%) revealed statistical significant decrease in Cu deficient group at (P ≤ 0.05).</w:t>
      </w:r>
    </w:p>
    <w:p w:rsidR="0088364F" w:rsidRPr="00EF641A"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t xml:space="preserve">    The  phagocytosis test of neutrophils was statistically decreased in Cu deficient group as compared with the </w:t>
      </w:r>
      <w:r>
        <w:rPr>
          <w:rFonts w:ascii="Arial" w:hAnsi="Arial"/>
          <w:sz w:val="24"/>
          <w:szCs w:val="24"/>
          <w:lang w:bidi="ar-IQ"/>
        </w:rPr>
        <w:t>other 2 groups.</w:t>
      </w:r>
    </w:p>
    <w:p w:rsidR="00ED008F" w:rsidRDefault="0088364F" w:rsidP="0088364F">
      <w:pPr>
        <w:spacing w:line="480" w:lineRule="auto"/>
        <w:jc w:val="lowKashida"/>
        <w:rPr>
          <w:rFonts w:ascii="Arial" w:hAnsi="Arial"/>
          <w:sz w:val="24"/>
          <w:szCs w:val="24"/>
          <w:lang w:bidi="ar-IQ"/>
        </w:rPr>
      </w:pPr>
      <w:r w:rsidRPr="00EF641A">
        <w:rPr>
          <w:rFonts w:ascii="Arial" w:hAnsi="Arial"/>
          <w:sz w:val="24"/>
          <w:szCs w:val="24"/>
          <w:lang w:bidi="ar-IQ"/>
        </w:rPr>
        <w:t xml:space="preserve">      The passive </w:t>
      </w:r>
      <w:proofErr w:type="spellStart"/>
      <w:r w:rsidRPr="00EF641A">
        <w:rPr>
          <w:rFonts w:ascii="Arial" w:hAnsi="Arial"/>
          <w:sz w:val="24"/>
          <w:szCs w:val="24"/>
          <w:lang w:bidi="ar-IQ"/>
        </w:rPr>
        <w:t>heamaglutination</w:t>
      </w:r>
      <w:proofErr w:type="spellEnd"/>
      <w:r w:rsidRPr="00EF641A">
        <w:rPr>
          <w:rFonts w:ascii="Arial" w:hAnsi="Arial"/>
          <w:sz w:val="24"/>
          <w:szCs w:val="24"/>
          <w:lang w:bidi="ar-IQ"/>
        </w:rPr>
        <w:t xml:space="preserve"> test (PHAT) showed statistical significant incre</w:t>
      </w:r>
      <w:r>
        <w:rPr>
          <w:rFonts w:ascii="Arial" w:hAnsi="Arial"/>
          <w:sz w:val="24"/>
          <w:szCs w:val="24"/>
          <w:lang w:bidi="ar-IQ"/>
        </w:rPr>
        <w:t>m</w:t>
      </w:r>
      <w:r w:rsidRPr="00EF641A">
        <w:rPr>
          <w:rFonts w:ascii="Arial" w:hAnsi="Arial"/>
          <w:sz w:val="24"/>
          <w:szCs w:val="24"/>
          <w:lang w:bidi="ar-IQ"/>
        </w:rPr>
        <w:t>ent in antibodies titers during infec</w:t>
      </w:r>
      <w:r>
        <w:rPr>
          <w:rFonts w:ascii="Arial" w:hAnsi="Arial"/>
          <w:sz w:val="24"/>
          <w:szCs w:val="24"/>
          <w:lang w:bidi="ar-IQ"/>
        </w:rPr>
        <w:t>tion in group B than in group A and control group.</w:t>
      </w:r>
    </w:p>
    <w:p w:rsidR="005023DC" w:rsidRDefault="005023DC" w:rsidP="005023DC">
      <w:pPr>
        <w:bidi/>
        <w:spacing w:line="240" w:lineRule="auto"/>
        <w:ind w:firstLine="27"/>
        <w:jc w:val="both"/>
        <w:rPr>
          <w:rFonts w:ascii="Arial" w:hAnsi="Arial" w:hint="cs"/>
          <w:sz w:val="24"/>
          <w:szCs w:val="24"/>
          <w:rtl/>
          <w:lang w:bidi="ar-IQ"/>
        </w:rPr>
      </w:pPr>
    </w:p>
    <w:p w:rsidR="005023DC" w:rsidRDefault="005023DC" w:rsidP="005023DC">
      <w:pPr>
        <w:bidi/>
        <w:spacing w:line="240" w:lineRule="auto"/>
        <w:ind w:firstLine="27"/>
        <w:jc w:val="both"/>
        <w:rPr>
          <w:rFonts w:ascii="Arial" w:hAnsi="Arial" w:hint="cs"/>
          <w:sz w:val="24"/>
          <w:szCs w:val="24"/>
          <w:rtl/>
          <w:lang w:bidi="ar-IQ"/>
        </w:rPr>
      </w:pPr>
    </w:p>
    <w:p w:rsidR="005023DC" w:rsidRDefault="005023DC" w:rsidP="005023DC">
      <w:pPr>
        <w:bidi/>
        <w:spacing w:line="240" w:lineRule="auto"/>
        <w:ind w:firstLine="27"/>
        <w:jc w:val="both"/>
        <w:rPr>
          <w:rFonts w:ascii="Arial" w:hAnsi="Arial" w:hint="cs"/>
          <w:sz w:val="24"/>
          <w:szCs w:val="24"/>
          <w:rtl/>
          <w:lang w:bidi="ar-IQ"/>
        </w:rPr>
      </w:pPr>
    </w:p>
    <w:p w:rsidR="005023DC" w:rsidRDefault="005023DC" w:rsidP="005023DC">
      <w:pPr>
        <w:bidi/>
        <w:spacing w:line="240" w:lineRule="auto"/>
        <w:ind w:firstLine="27"/>
        <w:jc w:val="both"/>
        <w:rPr>
          <w:rFonts w:ascii="Arial" w:hAnsi="Arial" w:hint="cs"/>
          <w:sz w:val="24"/>
          <w:szCs w:val="24"/>
          <w:rtl/>
          <w:lang w:bidi="ar-IQ"/>
        </w:rPr>
      </w:pPr>
    </w:p>
    <w:p w:rsidR="005023DC" w:rsidRDefault="005023DC" w:rsidP="005023DC">
      <w:pPr>
        <w:bidi/>
        <w:spacing w:line="240" w:lineRule="auto"/>
        <w:ind w:firstLine="27"/>
        <w:jc w:val="both"/>
        <w:rPr>
          <w:rFonts w:ascii="Arial" w:hAnsi="Arial" w:hint="cs"/>
          <w:sz w:val="24"/>
          <w:szCs w:val="24"/>
          <w:rtl/>
          <w:lang w:bidi="ar-IQ"/>
        </w:rPr>
      </w:pPr>
    </w:p>
    <w:p w:rsidR="005023DC" w:rsidRDefault="005023DC" w:rsidP="005023DC">
      <w:pPr>
        <w:bidi/>
        <w:spacing w:line="240" w:lineRule="auto"/>
        <w:ind w:firstLine="27"/>
        <w:jc w:val="both"/>
        <w:rPr>
          <w:rFonts w:ascii="Arial" w:hAnsi="Arial" w:hint="cs"/>
          <w:sz w:val="24"/>
          <w:szCs w:val="24"/>
          <w:rtl/>
          <w:lang w:bidi="ar-IQ"/>
        </w:rPr>
      </w:pPr>
    </w:p>
    <w:p w:rsidR="005023DC" w:rsidRDefault="005023DC" w:rsidP="005023DC">
      <w:pPr>
        <w:bidi/>
        <w:spacing w:line="240" w:lineRule="auto"/>
        <w:ind w:firstLine="27"/>
        <w:jc w:val="both"/>
        <w:rPr>
          <w:rFonts w:ascii="Arial" w:hAnsi="Arial" w:hint="cs"/>
          <w:sz w:val="24"/>
          <w:szCs w:val="24"/>
          <w:rtl/>
          <w:lang w:bidi="ar-IQ"/>
        </w:rPr>
      </w:pPr>
    </w:p>
    <w:p w:rsidR="005023DC" w:rsidRDefault="005023DC" w:rsidP="005023DC">
      <w:pPr>
        <w:bidi/>
        <w:spacing w:line="240" w:lineRule="auto"/>
        <w:ind w:firstLine="27"/>
        <w:jc w:val="both"/>
        <w:rPr>
          <w:rFonts w:ascii="Arial" w:hAnsi="Arial" w:hint="cs"/>
          <w:sz w:val="24"/>
          <w:szCs w:val="24"/>
          <w:rtl/>
          <w:lang w:bidi="ar-IQ"/>
        </w:rPr>
      </w:pPr>
    </w:p>
    <w:p w:rsidR="005023DC" w:rsidRPr="005023DC" w:rsidRDefault="005023DC" w:rsidP="005023DC">
      <w:pPr>
        <w:bidi/>
        <w:spacing w:line="240" w:lineRule="auto"/>
        <w:ind w:firstLine="27"/>
        <w:jc w:val="both"/>
        <w:rPr>
          <w:rFonts w:ascii="Arial" w:hAnsi="Arial"/>
          <w:b/>
          <w:bCs/>
          <w:sz w:val="28"/>
          <w:szCs w:val="28"/>
          <w:rtl/>
          <w:lang w:bidi="ar-IQ"/>
        </w:rPr>
      </w:pPr>
      <w:r>
        <w:rPr>
          <w:rFonts w:ascii="Arial" w:hAnsi="Arial" w:hint="cs"/>
          <w:b/>
          <w:bCs/>
          <w:noProof/>
          <w:sz w:val="28"/>
          <w:szCs w:val="28"/>
          <w:rtl/>
        </w:rPr>
        <w:lastRenderedPageBreak/>
        <w:drawing>
          <wp:anchor distT="0" distB="0" distL="114300" distR="114300" simplePos="0" relativeHeight="251661312" behindDoc="1" locked="0" layoutInCell="1" allowOverlap="1" wp14:anchorId="6668D9C8" wp14:editId="5F77B49B">
            <wp:simplePos x="0" y="0"/>
            <wp:positionH relativeFrom="column">
              <wp:posOffset>-180340</wp:posOffset>
            </wp:positionH>
            <wp:positionV relativeFrom="paragraph">
              <wp:posOffset>-306070</wp:posOffset>
            </wp:positionV>
            <wp:extent cx="1685290" cy="1660525"/>
            <wp:effectExtent l="0" t="0" r="0" b="0"/>
            <wp:wrapThrough wrapText="bothSides">
              <wp:wrapPolygon edited="0">
                <wp:start x="0" y="0"/>
                <wp:lineTo x="0" y="21311"/>
                <wp:lineTo x="21242" y="21311"/>
                <wp:lineTo x="21242" y="0"/>
                <wp:lineTo x="0" y="0"/>
              </wp:wrapPolygon>
            </wp:wrapThrough>
            <wp:docPr id="3" name="صورة 3" descr="H:\شعار الجامعة الجلسة 18 لمجلس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H:\شعار الجامعة الجلسة 18 لمجلس الجامعة.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290"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3DC">
        <w:rPr>
          <w:rFonts w:ascii="Arial" w:hAnsi="Arial" w:hint="cs"/>
          <w:b/>
          <w:bCs/>
          <w:sz w:val="28"/>
          <w:szCs w:val="28"/>
          <w:rtl/>
          <w:lang w:bidi="ar-IQ"/>
        </w:rPr>
        <w:t>جمهورية العراق</w:t>
      </w:r>
    </w:p>
    <w:p w:rsidR="005023DC" w:rsidRPr="005023DC" w:rsidRDefault="005023DC" w:rsidP="005023DC">
      <w:pPr>
        <w:bidi/>
        <w:spacing w:line="240" w:lineRule="auto"/>
        <w:ind w:firstLine="27"/>
        <w:jc w:val="both"/>
        <w:rPr>
          <w:rFonts w:ascii="Arial" w:hAnsi="Arial" w:hint="cs"/>
          <w:b/>
          <w:bCs/>
          <w:sz w:val="28"/>
          <w:szCs w:val="28"/>
          <w:rtl/>
          <w:lang w:bidi="ar-IQ"/>
        </w:rPr>
      </w:pPr>
      <w:r w:rsidRPr="005023DC">
        <w:rPr>
          <w:rFonts w:ascii="Arial" w:hAnsi="Arial" w:hint="cs"/>
          <w:b/>
          <w:bCs/>
          <w:sz w:val="28"/>
          <w:szCs w:val="28"/>
          <w:rtl/>
          <w:lang w:bidi="ar-IQ"/>
        </w:rPr>
        <w:t>وزارة التعليم العالي والبحث العلمي</w:t>
      </w:r>
    </w:p>
    <w:p w:rsidR="005023DC" w:rsidRPr="005023DC" w:rsidRDefault="005023DC" w:rsidP="005023DC">
      <w:pPr>
        <w:bidi/>
        <w:spacing w:line="240" w:lineRule="auto"/>
        <w:ind w:firstLine="27"/>
        <w:jc w:val="both"/>
        <w:rPr>
          <w:rFonts w:ascii="Arial" w:hAnsi="Arial"/>
          <w:b/>
          <w:bCs/>
          <w:sz w:val="28"/>
          <w:szCs w:val="28"/>
          <w:rtl/>
          <w:lang w:bidi="ar-IQ"/>
        </w:rPr>
      </w:pPr>
      <w:r w:rsidRPr="005023DC">
        <w:rPr>
          <w:rFonts w:ascii="Arial" w:hAnsi="Arial" w:hint="cs"/>
          <w:b/>
          <w:bCs/>
          <w:sz w:val="28"/>
          <w:szCs w:val="28"/>
          <w:rtl/>
          <w:lang w:bidi="ar-IQ"/>
        </w:rPr>
        <w:t>جامعة بغداد</w:t>
      </w:r>
    </w:p>
    <w:p w:rsidR="005023DC" w:rsidRPr="005023DC" w:rsidRDefault="005023DC" w:rsidP="005023DC">
      <w:pPr>
        <w:bidi/>
        <w:spacing w:line="240" w:lineRule="auto"/>
        <w:ind w:firstLine="27"/>
        <w:jc w:val="both"/>
        <w:rPr>
          <w:rFonts w:ascii="Arial" w:hAnsi="Arial" w:hint="cs"/>
          <w:b/>
          <w:bCs/>
          <w:sz w:val="28"/>
          <w:szCs w:val="28"/>
          <w:rtl/>
          <w:lang w:bidi="ar-IQ"/>
        </w:rPr>
      </w:pPr>
      <w:r w:rsidRPr="005023DC">
        <w:rPr>
          <w:rFonts w:ascii="Arial" w:hAnsi="Arial" w:hint="cs"/>
          <w:b/>
          <w:bCs/>
          <w:sz w:val="28"/>
          <w:szCs w:val="28"/>
          <w:rtl/>
          <w:lang w:bidi="ar-IQ"/>
        </w:rPr>
        <w:t>كلية الطب البيطري</w:t>
      </w:r>
    </w:p>
    <w:p w:rsidR="005023DC" w:rsidRPr="005023DC" w:rsidRDefault="005023DC" w:rsidP="005023DC">
      <w:pPr>
        <w:bidi/>
        <w:spacing w:line="240" w:lineRule="auto"/>
        <w:ind w:firstLine="27"/>
        <w:jc w:val="both"/>
        <w:rPr>
          <w:rFonts w:ascii="Arial" w:hAnsi="Arial" w:hint="cs"/>
          <w:b/>
          <w:bCs/>
          <w:sz w:val="28"/>
          <w:szCs w:val="28"/>
          <w:rtl/>
          <w:lang w:bidi="ar-IQ"/>
        </w:rPr>
      </w:pPr>
    </w:p>
    <w:p w:rsidR="005023DC" w:rsidRPr="005023DC" w:rsidRDefault="005023DC" w:rsidP="005023DC">
      <w:pPr>
        <w:bidi/>
        <w:spacing w:line="360" w:lineRule="auto"/>
        <w:ind w:firstLine="27"/>
        <w:jc w:val="both"/>
        <w:rPr>
          <w:rFonts w:ascii="Arial" w:hAnsi="Arial"/>
          <w:b/>
          <w:bCs/>
          <w:sz w:val="28"/>
          <w:szCs w:val="28"/>
          <w:rtl/>
          <w:lang w:bidi="ar-IQ"/>
        </w:rPr>
      </w:pPr>
    </w:p>
    <w:p w:rsidR="005023DC" w:rsidRPr="005023DC" w:rsidRDefault="005023DC" w:rsidP="005023DC">
      <w:pPr>
        <w:bidi/>
        <w:ind w:firstLine="27"/>
        <w:jc w:val="center"/>
        <w:rPr>
          <w:rFonts w:ascii="Arial" w:hAnsi="Arial" w:hint="cs"/>
          <w:b/>
          <w:bCs/>
          <w:sz w:val="36"/>
          <w:szCs w:val="36"/>
          <w:rtl/>
          <w:lang w:bidi="ar-IQ"/>
        </w:rPr>
      </w:pPr>
    </w:p>
    <w:p w:rsidR="005023DC" w:rsidRPr="005023DC" w:rsidRDefault="005023DC" w:rsidP="005023DC">
      <w:pPr>
        <w:bidi/>
        <w:ind w:firstLine="27"/>
        <w:jc w:val="center"/>
        <w:rPr>
          <w:rFonts w:ascii="Arial" w:hAnsi="Arial" w:hint="cs"/>
          <w:b/>
          <w:bCs/>
          <w:sz w:val="36"/>
          <w:szCs w:val="36"/>
          <w:rtl/>
          <w:lang w:bidi="ar-IQ"/>
        </w:rPr>
      </w:pPr>
      <w:r w:rsidRPr="005023DC">
        <w:rPr>
          <w:rFonts w:ascii="Arial" w:hAnsi="Arial" w:hint="cs"/>
          <w:b/>
          <w:bCs/>
          <w:sz w:val="36"/>
          <w:szCs w:val="36"/>
          <w:rtl/>
          <w:lang w:bidi="ar-IQ"/>
        </w:rPr>
        <w:t>دراسة تجريبية عن تأثير نقص النحاس الثانوي على الاستجابة المناعية ضد الاصابة بجرثومة (</w:t>
      </w:r>
      <w:proofErr w:type="spellStart"/>
      <w:r w:rsidRPr="005023DC">
        <w:rPr>
          <w:rFonts w:ascii="Arial" w:hAnsi="Arial"/>
          <w:b/>
          <w:bCs/>
          <w:i/>
          <w:iCs/>
          <w:sz w:val="36"/>
          <w:szCs w:val="36"/>
          <w:lang w:bidi="ar-IQ"/>
        </w:rPr>
        <w:t>Klebsiella</w:t>
      </w:r>
      <w:proofErr w:type="spellEnd"/>
      <w:r w:rsidRPr="005023DC">
        <w:rPr>
          <w:rFonts w:ascii="Arial" w:hAnsi="Arial"/>
          <w:b/>
          <w:bCs/>
          <w:i/>
          <w:iCs/>
          <w:sz w:val="36"/>
          <w:szCs w:val="36"/>
          <w:lang w:bidi="ar-IQ"/>
        </w:rPr>
        <w:t xml:space="preserve"> </w:t>
      </w:r>
      <w:proofErr w:type="spellStart"/>
      <w:r w:rsidRPr="005023DC">
        <w:rPr>
          <w:rFonts w:ascii="Arial" w:hAnsi="Arial"/>
          <w:b/>
          <w:bCs/>
          <w:i/>
          <w:iCs/>
          <w:sz w:val="36"/>
          <w:szCs w:val="36"/>
          <w:lang w:bidi="ar-IQ"/>
        </w:rPr>
        <w:t>pneumoniae</w:t>
      </w:r>
      <w:proofErr w:type="spellEnd"/>
      <w:r w:rsidRPr="005023DC">
        <w:rPr>
          <w:rFonts w:ascii="Arial" w:hAnsi="Arial" w:hint="cs"/>
          <w:b/>
          <w:bCs/>
          <w:sz w:val="36"/>
          <w:szCs w:val="36"/>
          <w:rtl/>
          <w:lang w:bidi="ar-IQ"/>
        </w:rPr>
        <w:t>) في الاغنام</w:t>
      </w:r>
    </w:p>
    <w:p w:rsidR="005023DC" w:rsidRPr="005023DC" w:rsidRDefault="005023DC" w:rsidP="005023DC">
      <w:pPr>
        <w:bidi/>
        <w:ind w:firstLine="27"/>
        <w:jc w:val="center"/>
        <w:rPr>
          <w:rFonts w:ascii="Arial" w:hAnsi="Arial" w:hint="cs"/>
          <w:b/>
          <w:bCs/>
          <w:sz w:val="44"/>
          <w:szCs w:val="44"/>
          <w:rtl/>
          <w:lang w:bidi="ar-IQ"/>
        </w:rPr>
      </w:pPr>
    </w:p>
    <w:p w:rsidR="005023DC" w:rsidRPr="005023DC" w:rsidRDefault="005023DC" w:rsidP="005023DC">
      <w:pPr>
        <w:bidi/>
        <w:spacing w:after="0"/>
        <w:ind w:firstLine="27"/>
        <w:jc w:val="center"/>
        <w:rPr>
          <w:rFonts w:ascii="Arial" w:hAnsi="Arial"/>
          <w:b/>
          <w:bCs/>
          <w:sz w:val="28"/>
          <w:szCs w:val="28"/>
          <w:rtl/>
          <w:lang w:bidi="ar-IQ"/>
        </w:rPr>
      </w:pPr>
      <w:r w:rsidRPr="005023DC">
        <w:rPr>
          <w:rFonts w:ascii="Arial" w:hAnsi="Arial"/>
          <w:b/>
          <w:bCs/>
          <w:sz w:val="28"/>
          <w:szCs w:val="28"/>
          <w:lang w:bidi="ar-IQ"/>
        </w:rPr>
        <w:t xml:space="preserve"> </w:t>
      </w:r>
      <w:r w:rsidRPr="005023DC">
        <w:rPr>
          <w:rFonts w:ascii="Arial" w:hAnsi="Arial" w:hint="cs"/>
          <w:b/>
          <w:bCs/>
          <w:sz w:val="28"/>
          <w:szCs w:val="28"/>
          <w:rtl/>
          <w:lang w:bidi="ar-IQ"/>
        </w:rPr>
        <w:t>اطروحة</w:t>
      </w:r>
    </w:p>
    <w:p w:rsidR="005023DC" w:rsidRPr="005023DC" w:rsidRDefault="005023DC" w:rsidP="005023DC">
      <w:pPr>
        <w:bidi/>
        <w:spacing w:after="0"/>
        <w:ind w:firstLine="27"/>
        <w:jc w:val="center"/>
        <w:rPr>
          <w:rFonts w:ascii="Arial" w:hAnsi="Arial" w:hint="cs"/>
          <w:b/>
          <w:bCs/>
          <w:sz w:val="28"/>
          <w:szCs w:val="28"/>
          <w:rtl/>
          <w:lang w:bidi="ar-IQ"/>
        </w:rPr>
      </w:pPr>
      <w:r w:rsidRPr="005023DC">
        <w:rPr>
          <w:rFonts w:ascii="Arial" w:hAnsi="Arial" w:hint="cs"/>
          <w:b/>
          <w:bCs/>
          <w:sz w:val="28"/>
          <w:szCs w:val="28"/>
          <w:rtl/>
          <w:lang w:bidi="ar-IQ"/>
        </w:rPr>
        <w:t xml:space="preserve"> تقدم بها إلى مجلس كلية الطب البيطري / جامعة بغداد جزءا</w:t>
      </w:r>
      <w:r w:rsidRPr="005023DC">
        <w:rPr>
          <w:rFonts w:ascii="Arial" w:hAnsi="Arial"/>
          <w:b/>
          <w:bCs/>
          <w:sz w:val="28"/>
          <w:szCs w:val="28"/>
          <w:rtl/>
          <w:lang w:bidi="ar-IQ"/>
        </w:rPr>
        <w:t>˝</w:t>
      </w:r>
      <w:r w:rsidRPr="005023DC">
        <w:rPr>
          <w:rFonts w:ascii="Arial" w:hAnsi="Arial" w:hint="cs"/>
          <w:b/>
          <w:bCs/>
          <w:sz w:val="28"/>
          <w:szCs w:val="28"/>
          <w:rtl/>
          <w:lang w:bidi="ar-IQ"/>
        </w:rPr>
        <w:t xml:space="preserve"> من متطلبات نيل درجة الدكتوراه في علوم الطب البيطري/ في علم الطب الباطني والوقائي البيطري</w:t>
      </w:r>
    </w:p>
    <w:p w:rsidR="005023DC" w:rsidRPr="005023DC" w:rsidRDefault="005023DC" w:rsidP="005023DC">
      <w:pPr>
        <w:bidi/>
        <w:spacing w:after="0"/>
        <w:ind w:firstLine="27"/>
        <w:jc w:val="center"/>
        <w:rPr>
          <w:rFonts w:ascii="Arial" w:hAnsi="Arial"/>
          <w:b/>
          <w:bCs/>
          <w:sz w:val="28"/>
          <w:szCs w:val="28"/>
          <w:rtl/>
          <w:lang w:bidi="ar-IQ"/>
        </w:rPr>
      </w:pPr>
    </w:p>
    <w:p w:rsidR="005023DC" w:rsidRPr="005023DC" w:rsidRDefault="005023DC" w:rsidP="005023DC">
      <w:pPr>
        <w:bidi/>
        <w:ind w:firstLine="27"/>
        <w:jc w:val="center"/>
        <w:rPr>
          <w:rFonts w:ascii="Arial" w:hAnsi="Arial"/>
          <w:b/>
          <w:bCs/>
          <w:sz w:val="28"/>
          <w:szCs w:val="28"/>
          <w:rtl/>
          <w:lang w:bidi="ar-IQ"/>
        </w:rPr>
      </w:pPr>
      <w:r w:rsidRPr="005023DC">
        <w:rPr>
          <w:rFonts w:ascii="Arial" w:hAnsi="Arial" w:hint="cs"/>
          <w:b/>
          <w:bCs/>
          <w:sz w:val="28"/>
          <w:szCs w:val="28"/>
          <w:rtl/>
          <w:lang w:bidi="ar-IQ"/>
        </w:rPr>
        <w:t>الباحثة</w:t>
      </w:r>
    </w:p>
    <w:p w:rsidR="005023DC" w:rsidRPr="005023DC" w:rsidRDefault="005023DC" w:rsidP="005023DC">
      <w:pPr>
        <w:bidi/>
        <w:ind w:firstLine="27"/>
        <w:jc w:val="center"/>
        <w:rPr>
          <w:rFonts w:ascii="Arial" w:hAnsi="Arial" w:hint="cs"/>
          <w:b/>
          <w:bCs/>
          <w:sz w:val="40"/>
          <w:szCs w:val="40"/>
          <w:rtl/>
          <w:lang w:bidi="ar-IQ"/>
        </w:rPr>
      </w:pPr>
      <w:r w:rsidRPr="005023DC">
        <w:rPr>
          <w:rFonts w:ascii="Arial" w:hAnsi="Arial" w:hint="cs"/>
          <w:b/>
          <w:bCs/>
          <w:sz w:val="40"/>
          <w:szCs w:val="40"/>
          <w:rtl/>
          <w:lang w:bidi="ar-IQ"/>
        </w:rPr>
        <w:t>نورس كاظم مهدي النقيب</w:t>
      </w:r>
    </w:p>
    <w:p w:rsidR="005023DC" w:rsidRPr="005023DC" w:rsidRDefault="005023DC" w:rsidP="005023DC">
      <w:pPr>
        <w:bidi/>
        <w:ind w:firstLine="27"/>
        <w:jc w:val="center"/>
        <w:rPr>
          <w:rFonts w:ascii="Arial" w:hAnsi="Arial" w:hint="cs"/>
          <w:b/>
          <w:bCs/>
          <w:sz w:val="40"/>
          <w:szCs w:val="40"/>
          <w:rtl/>
          <w:lang w:bidi="ar-IQ"/>
        </w:rPr>
      </w:pPr>
    </w:p>
    <w:p w:rsidR="005023DC" w:rsidRPr="005023DC" w:rsidRDefault="005023DC" w:rsidP="005023DC">
      <w:pPr>
        <w:bidi/>
        <w:ind w:firstLine="27"/>
        <w:jc w:val="center"/>
        <w:rPr>
          <w:rFonts w:ascii="Arial" w:hAnsi="Arial"/>
          <w:b/>
          <w:bCs/>
          <w:sz w:val="32"/>
          <w:szCs w:val="32"/>
          <w:rtl/>
          <w:lang w:bidi="ar-IQ"/>
        </w:rPr>
      </w:pPr>
      <w:r w:rsidRPr="005023DC">
        <w:rPr>
          <w:rFonts w:ascii="Arial" w:hAnsi="Arial" w:hint="cs"/>
          <w:b/>
          <w:bCs/>
          <w:sz w:val="32"/>
          <w:szCs w:val="32"/>
          <w:rtl/>
          <w:lang w:bidi="ar-IQ"/>
        </w:rPr>
        <w:t>بإشراف</w:t>
      </w:r>
    </w:p>
    <w:p w:rsidR="005023DC" w:rsidRPr="005023DC" w:rsidRDefault="005023DC" w:rsidP="005023DC">
      <w:pPr>
        <w:bidi/>
        <w:ind w:firstLine="27"/>
        <w:jc w:val="center"/>
        <w:rPr>
          <w:rFonts w:ascii="Arial" w:hAnsi="Arial"/>
          <w:b/>
          <w:bCs/>
          <w:sz w:val="32"/>
          <w:szCs w:val="32"/>
          <w:rtl/>
          <w:lang w:bidi="ar-IQ"/>
        </w:rPr>
      </w:pPr>
      <w:r w:rsidRPr="005023DC">
        <w:rPr>
          <w:rFonts w:ascii="Arial" w:hAnsi="Arial" w:hint="cs"/>
          <w:b/>
          <w:bCs/>
          <w:sz w:val="32"/>
          <w:szCs w:val="32"/>
          <w:rtl/>
          <w:lang w:bidi="ar-IQ"/>
        </w:rPr>
        <w:t>الأستاذ المساعد الدكتور</w:t>
      </w:r>
    </w:p>
    <w:p w:rsidR="005023DC" w:rsidRPr="005023DC" w:rsidRDefault="005023DC" w:rsidP="005023DC">
      <w:pPr>
        <w:bidi/>
        <w:ind w:firstLine="27"/>
        <w:jc w:val="center"/>
        <w:rPr>
          <w:rFonts w:ascii="Arial" w:hAnsi="Arial"/>
          <w:b/>
          <w:bCs/>
          <w:sz w:val="32"/>
          <w:szCs w:val="32"/>
          <w:rtl/>
          <w:lang w:bidi="ar-IQ"/>
        </w:rPr>
      </w:pPr>
      <w:r w:rsidRPr="005023DC">
        <w:rPr>
          <w:rFonts w:ascii="Arial" w:hAnsi="Arial" w:hint="cs"/>
          <w:b/>
          <w:bCs/>
          <w:sz w:val="32"/>
          <w:szCs w:val="32"/>
          <w:rtl/>
          <w:lang w:bidi="ar-IQ"/>
        </w:rPr>
        <w:t>عبد المناف حمزة جودي</w:t>
      </w:r>
    </w:p>
    <w:p w:rsidR="005023DC" w:rsidRPr="005023DC" w:rsidRDefault="005023DC" w:rsidP="005023DC">
      <w:pPr>
        <w:bidi/>
        <w:ind w:firstLine="27"/>
        <w:jc w:val="center"/>
        <w:rPr>
          <w:rFonts w:ascii="Arial" w:hAnsi="Arial" w:hint="cs"/>
          <w:b/>
          <w:bCs/>
          <w:sz w:val="32"/>
          <w:szCs w:val="32"/>
          <w:rtl/>
          <w:lang w:bidi="ar-IQ"/>
        </w:rPr>
      </w:pPr>
      <w:r w:rsidRPr="005023DC">
        <w:rPr>
          <w:rFonts w:ascii="Arial" w:hAnsi="Arial" w:hint="cs"/>
          <w:b/>
          <w:bCs/>
          <w:sz w:val="32"/>
          <w:szCs w:val="32"/>
          <w:rtl/>
          <w:lang w:bidi="ar-IQ"/>
        </w:rPr>
        <w:t>جامعة بغداد/ كلية الطب البيطري</w:t>
      </w:r>
    </w:p>
    <w:p w:rsidR="005023DC" w:rsidRPr="005023DC" w:rsidRDefault="005023DC" w:rsidP="005023DC">
      <w:pPr>
        <w:bidi/>
        <w:spacing w:line="360" w:lineRule="auto"/>
        <w:ind w:firstLine="27"/>
        <w:jc w:val="center"/>
        <w:rPr>
          <w:rFonts w:ascii="Arial" w:hAnsi="Arial"/>
          <w:b/>
          <w:bCs/>
          <w:sz w:val="32"/>
          <w:szCs w:val="32"/>
          <w:rtl/>
          <w:lang w:bidi="ar-IQ"/>
        </w:rPr>
      </w:pPr>
    </w:p>
    <w:p w:rsidR="005023DC" w:rsidRPr="005023DC" w:rsidRDefault="005023DC" w:rsidP="005023DC">
      <w:pPr>
        <w:bidi/>
        <w:spacing w:line="480" w:lineRule="auto"/>
        <w:ind w:firstLine="27"/>
        <w:rPr>
          <w:rFonts w:ascii="Arial" w:hAnsi="Arial" w:hint="cs"/>
          <w:b/>
          <w:bCs/>
          <w:sz w:val="24"/>
          <w:szCs w:val="24"/>
          <w:rtl/>
          <w:lang w:bidi="ar-IQ"/>
        </w:rPr>
      </w:pPr>
      <w:r w:rsidRPr="005023DC">
        <w:rPr>
          <w:rFonts w:ascii="Arial" w:hAnsi="Arial" w:hint="cs"/>
          <w:b/>
          <w:bCs/>
          <w:sz w:val="24"/>
          <w:szCs w:val="24"/>
          <w:rtl/>
          <w:lang w:bidi="ar-IQ"/>
        </w:rPr>
        <w:t xml:space="preserve">1436 </w:t>
      </w:r>
      <w:r w:rsidRPr="005023DC">
        <w:rPr>
          <w:rFonts w:ascii="Arial" w:hAnsi="Arial"/>
          <w:b/>
          <w:bCs/>
          <w:sz w:val="24"/>
          <w:szCs w:val="24"/>
          <w:rtl/>
          <w:lang w:bidi="ar-IQ"/>
        </w:rPr>
        <w:t>ﻫ</w:t>
      </w:r>
      <w:r>
        <w:rPr>
          <w:rFonts w:ascii="Arial" w:hAnsi="Arial" w:hint="cs"/>
          <w:b/>
          <w:bCs/>
          <w:sz w:val="24"/>
          <w:szCs w:val="24"/>
          <w:rtl/>
          <w:lang w:bidi="ar-IQ"/>
        </w:rPr>
        <w:tab/>
      </w:r>
      <w:r>
        <w:rPr>
          <w:rFonts w:ascii="Arial" w:hAnsi="Arial" w:hint="cs"/>
          <w:b/>
          <w:bCs/>
          <w:sz w:val="24"/>
          <w:szCs w:val="24"/>
          <w:rtl/>
          <w:lang w:bidi="ar-IQ"/>
        </w:rPr>
        <w:tab/>
      </w:r>
      <w:r>
        <w:rPr>
          <w:rFonts w:ascii="Arial" w:hAnsi="Arial" w:hint="cs"/>
          <w:b/>
          <w:bCs/>
          <w:sz w:val="24"/>
          <w:szCs w:val="24"/>
          <w:rtl/>
          <w:lang w:bidi="ar-IQ"/>
        </w:rPr>
        <w:tab/>
      </w:r>
      <w:r w:rsidRPr="005023DC">
        <w:rPr>
          <w:rFonts w:ascii="Arial" w:hAnsi="Arial" w:hint="cs"/>
          <w:b/>
          <w:bCs/>
          <w:sz w:val="24"/>
          <w:szCs w:val="24"/>
          <w:rtl/>
          <w:lang w:bidi="ar-IQ"/>
        </w:rPr>
        <w:tab/>
      </w:r>
      <w:r w:rsidRPr="005023DC">
        <w:rPr>
          <w:rFonts w:ascii="Arial" w:hAnsi="Arial" w:hint="cs"/>
          <w:b/>
          <w:bCs/>
          <w:sz w:val="24"/>
          <w:szCs w:val="24"/>
          <w:rtl/>
          <w:lang w:bidi="ar-IQ"/>
        </w:rPr>
        <w:tab/>
      </w:r>
      <w:r w:rsidRPr="005023DC">
        <w:rPr>
          <w:rFonts w:ascii="Arial" w:hAnsi="Arial" w:hint="cs"/>
          <w:b/>
          <w:bCs/>
          <w:sz w:val="24"/>
          <w:szCs w:val="24"/>
          <w:rtl/>
          <w:lang w:bidi="ar-IQ"/>
        </w:rPr>
        <w:tab/>
      </w:r>
      <w:r w:rsidRPr="005023DC">
        <w:rPr>
          <w:rFonts w:ascii="Arial" w:hAnsi="Arial" w:hint="cs"/>
          <w:b/>
          <w:bCs/>
          <w:sz w:val="24"/>
          <w:szCs w:val="24"/>
          <w:rtl/>
          <w:lang w:bidi="ar-IQ"/>
        </w:rPr>
        <w:tab/>
      </w:r>
      <w:r w:rsidRPr="005023DC">
        <w:rPr>
          <w:rFonts w:ascii="Arial" w:hAnsi="Arial" w:hint="cs"/>
          <w:b/>
          <w:bCs/>
          <w:sz w:val="24"/>
          <w:szCs w:val="24"/>
          <w:rtl/>
          <w:lang w:bidi="ar-IQ"/>
        </w:rPr>
        <w:tab/>
        <w:t xml:space="preserve">   2015 </w:t>
      </w:r>
      <w:r w:rsidRPr="005023DC">
        <w:rPr>
          <w:rFonts w:ascii="Arial" w:hAnsi="Arial"/>
          <w:b/>
          <w:bCs/>
          <w:sz w:val="24"/>
          <w:szCs w:val="24"/>
          <w:rtl/>
          <w:lang w:bidi="ar-IQ"/>
        </w:rPr>
        <w:t>ﻢ</w:t>
      </w:r>
    </w:p>
    <w:p w:rsidR="005023DC" w:rsidRDefault="005023DC" w:rsidP="005023DC">
      <w:pPr>
        <w:bidi/>
        <w:spacing w:line="480" w:lineRule="auto"/>
        <w:jc w:val="center"/>
        <w:rPr>
          <w:rStyle w:val="hps"/>
          <w:rFonts w:ascii="Arial" w:hAnsi="Arial" w:hint="cs"/>
          <w:b/>
          <w:bCs/>
          <w:sz w:val="28"/>
          <w:szCs w:val="28"/>
          <w:rtl/>
          <w:lang w:bidi="ar"/>
        </w:rPr>
      </w:pPr>
    </w:p>
    <w:p w:rsidR="001F5D12" w:rsidRPr="00EF16A9" w:rsidRDefault="001F5D12" w:rsidP="005023DC">
      <w:pPr>
        <w:bidi/>
        <w:spacing w:line="480" w:lineRule="auto"/>
        <w:jc w:val="center"/>
        <w:rPr>
          <w:rStyle w:val="hps"/>
          <w:rFonts w:ascii="Arial" w:hAnsi="Arial"/>
          <w:sz w:val="28"/>
          <w:szCs w:val="28"/>
          <w:rtl/>
          <w:lang w:bidi="ar-IQ"/>
        </w:rPr>
      </w:pPr>
      <w:bookmarkStart w:id="0" w:name="_GoBack"/>
      <w:bookmarkEnd w:id="0"/>
      <w:r w:rsidRPr="00EF16A9">
        <w:rPr>
          <w:rStyle w:val="hps"/>
          <w:rFonts w:ascii="Arial" w:hAnsi="Arial" w:hint="cs"/>
          <w:b/>
          <w:bCs/>
          <w:sz w:val="28"/>
          <w:szCs w:val="28"/>
          <w:rtl/>
          <w:lang w:bidi="ar"/>
        </w:rPr>
        <w:lastRenderedPageBreak/>
        <w:t>الخلاصة</w:t>
      </w:r>
    </w:p>
    <w:p w:rsidR="001F5D12" w:rsidRPr="00EF16A9" w:rsidRDefault="001F5D12" w:rsidP="001F5D12">
      <w:pPr>
        <w:bidi/>
        <w:spacing w:line="480" w:lineRule="auto"/>
        <w:jc w:val="both"/>
        <w:rPr>
          <w:rFonts w:ascii="Arial" w:hAnsi="Arial"/>
          <w:sz w:val="24"/>
          <w:szCs w:val="24"/>
          <w:rtl/>
          <w:lang w:bidi="ar"/>
        </w:rPr>
      </w:pPr>
      <w:r w:rsidRPr="00EF16A9">
        <w:rPr>
          <w:rStyle w:val="hps"/>
          <w:rFonts w:ascii="Arial" w:hAnsi="Arial" w:hint="cs"/>
          <w:sz w:val="24"/>
          <w:szCs w:val="24"/>
          <w:rtl/>
          <w:lang w:bidi="ar"/>
        </w:rPr>
        <w:t xml:space="preserve">       </w:t>
      </w:r>
      <w:r>
        <w:rPr>
          <w:rStyle w:val="hps"/>
          <w:rFonts w:ascii="Arial" w:hAnsi="Arial" w:hint="cs"/>
          <w:sz w:val="24"/>
          <w:szCs w:val="24"/>
          <w:rtl/>
          <w:lang w:bidi="ar"/>
        </w:rPr>
        <w:t xml:space="preserve">         </w:t>
      </w:r>
      <w:r w:rsidRPr="00EF16A9">
        <w:rPr>
          <w:rStyle w:val="hps"/>
          <w:rFonts w:ascii="Arial" w:hAnsi="Arial" w:hint="cs"/>
          <w:sz w:val="24"/>
          <w:szCs w:val="24"/>
          <w:rtl/>
          <w:lang w:bidi="ar"/>
        </w:rPr>
        <w:t xml:space="preserve"> استهدفت</w:t>
      </w:r>
      <w:r w:rsidRPr="00EF16A9">
        <w:rPr>
          <w:rStyle w:val="hps"/>
          <w:rFonts w:ascii="Arial" w:hAnsi="Arial"/>
          <w:sz w:val="24"/>
          <w:szCs w:val="24"/>
          <w:rtl/>
          <w:lang w:bidi="ar"/>
        </w:rPr>
        <w:t xml:space="preserve"> الدراسة</w:t>
      </w:r>
      <w:r w:rsidRPr="00EF16A9">
        <w:rPr>
          <w:rFonts w:ascii="Arial" w:hAnsi="Arial"/>
          <w:sz w:val="24"/>
          <w:szCs w:val="24"/>
          <w:rtl/>
          <w:lang w:bidi="ar"/>
        </w:rPr>
        <w:t xml:space="preserve"> </w:t>
      </w:r>
      <w:r w:rsidRPr="00EF16A9">
        <w:rPr>
          <w:rFonts w:ascii="Arial" w:hAnsi="Arial" w:hint="cs"/>
          <w:sz w:val="24"/>
          <w:szCs w:val="24"/>
          <w:rtl/>
          <w:lang w:bidi="ar"/>
        </w:rPr>
        <w:t xml:space="preserve">البحث عن دور النحاس في </w:t>
      </w:r>
      <w:r>
        <w:rPr>
          <w:rFonts w:ascii="Arial" w:hAnsi="Arial" w:hint="cs"/>
          <w:sz w:val="24"/>
          <w:szCs w:val="24"/>
          <w:rtl/>
          <w:lang w:bidi="ar"/>
        </w:rPr>
        <w:t>شدة</w:t>
      </w:r>
      <w:r w:rsidRPr="00EF16A9">
        <w:rPr>
          <w:rFonts w:ascii="Arial" w:hAnsi="Arial" w:hint="cs"/>
          <w:sz w:val="24"/>
          <w:szCs w:val="24"/>
          <w:rtl/>
          <w:lang w:bidi="ar"/>
        </w:rPr>
        <w:t xml:space="preserve"> الإصابة بذات الرئة الجرثومية في الأغنام </w:t>
      </w:r>
      <w:proofErr w:type="spellStart"/>
      <w:r w:rsidRPr="00EF16A9">
        <w:rPr>
          <w:rFonts w:ascii="Arial" w:hAnsi="Arial" w:hint="cs"/>
          <w:sz w:val="24"/>
          <w:szCs w:val="24"/>
          <w:rtl/>
          <w:lang w:bidi="ar"/>
        </w:rPr>
        <w:t>العواسية</w:t>
      </w:r>
      <w:proofErr w:type="spellEnd"/>
      <w:r w:rsidRPr="00EF16A9">
        <w:rPr>
          <w:rFonts w:ascii="Arial" w:hAnsi="Arial" w:hint="cs"/>
          <w:sz w:val="24"/>
          <w:szCs w:val="24"/>
          <w:rtl/>
          <w:lang w:bidi="ar"/>
        </w:rPr>
        <w:t xml:space="preserve">. استخدمت (15) ذكر من الأغنام </w:t>
      </w:r>
      <w:proofErr w:type="spellStart"/>
      <w:r w:rsidRPr="00EF16A9">
        <w:rPr>
          <w:rFonts w:ascii="Arial" w:hAnsi="Arial" w:hint="cs"/>
          <w:sz w:val="24"/>
          <w:szCs w:val="24"/>
          <w:rtl/>
          <w:lang w:bidi="ar"/>
        </w:rPr>
        <w:t>العواسية</w:t>
      </w:r>
      <w:proofErr w:type="spellEnd"/>
      <w:r w:rsidRPr="00EF16A9">
        <w:rPr>
          <w:rFonts w:ascii="Arial" w:hAnsi="Arial" w:hint="cs"/>
          <w:sz w:val="24"/>
          <w:szCs w:val="24"/>
          <w:rtl/>
          <w:lang w:bidi="ar"/>
        </w:rPr>
        <w:t xml:space="preserve"> في هذي التجربة التي امتدت خلال الفترة من 20\1\2014 إلى </w:t>
      </w:r>
      <w:r>
        <w:rPr>
          <w:rFonts w:ascii="Arial" w:hAnsi="Arial" w:hint="cs"/>
          <w:sz w:val="24"/>
          <w:szCs w:val="24"/>
          <w:rtl/>
          <w:lang w:bidi="ar"/>
        </w:rPr>
        <w:t>29</w:t>
      </w:r>
      <w:r w:rsidRPr="00EF16A9">
        <w:rPr>
          <w:rFonts w:ascii="Arial" w:hAnsi="Arial" w:hint="cs"/>
          <w:sz w:val="24"/>
          <w:szCs w:val="24"/>
          <w:rtl/>
          <w:lang w:bidi="ar"/>
        </w:rPr>
        <w:t>\</w:t>
      </w:r>
      <w:r>
        <w:rPr>
          <w:rFonts w:ascii="Arial" w:hAnsi="Arial" w:hint="cs"/>
          <w:sz w:val="24"/>
          <w:szCs w:val="24"/>
          <w:rtl/>
          <w:lang w:bidi="ar"/>
        </w:rPr>
        <w:t>6</w:t>
      </w:r>
      <w:r w:rsidRPr="00EF16A9">
        <w:rPr>
          <w:rFonts w:ascii="Arial" w:hAnsi="Arial" w:hint="cs"/>
          <w:sz w:val="24"/>
          <w:szCs w:val="24"/>
          <w:rtl/>
          <w:lang w:bidi="ar"/>
        </w:rPr>
        <w:t>\2014 وقد تضمنت مرحلة الإعداد والتهيئة التي امتدت لمدة(45) يوم عن بداية التجربة وقد شملت برنامج تلقيحي وعلاجي كامل كما غذيت على عليقه غذائية متوازنة احتوت على (5,2) ملغم/يوم من النحاس إضافة إلى الأعلاف الخضراء طيلة فترة التجربة لضمان الحالة الصحية الجيدة للحيوانات.</w:t>
      </w:r>
    </w:p>
    <w:p w:rsidR="001F5D12" w:rsidRPr="00EF16A9" w:rsidRDefault="001F5D12" w:rsidP="001F5D12">
      <w:pPr>
        <w:bidi/>
        <w:spacing w:line="480" w:lineRule="auto"/>
        <w:ind w:firstLine="720"/>
        <w:jc w:val="both"/>
        <w:rPr>
          <w:rFonts w:ascii="Arial" w:hAnsi="Arial"/>
          <w:sz w:val="24"/>
          <w:szCs w:val="24"/>
          <w:rtl/>
          <w:lang w:bidi="ar-IQ"/>
        </w:rPr>
      </w:pPr>
      <w:r>
        <w:rPr>
          <w:rFonts w:ascii="Arial" w:hAnsi="Arial" w:hint="cs"/>
          <w:sz w:val="24"/>
          <w:szCs w:val="24"/>
          <w:rtl/>
          <w:lang w:bidi="ar"/>
        </w:rPr>
        <w:t xml:space="preserve">   </w:t>
      </w:r>
      <w:r w:rsidRPr="00EF16A9">
        <w:rPr>
          <w:rFonts w:ascii="Arial" w:hAnsi="Arial" w:hint="cs"/>
          <w:sz w:val="24"/>
          <w:szCs w:val="24"/>
          <w:rtl/>
          <w:lang w:bidi="ar"/>
        </w:rPr>
        <w:t xml:space="preserve">قسمت الحيوانات عشوائيا إلى ثلاثة مجاميع (كل مجموعة احتوت على 5 حيوانات) وجرعت واحدة من هذه المجاميع بواسطة معلق من </w:t>
      </w:r>
      <w:proofErr w:type="spellStart"/>
      <w:r w:rsidRPr="00EF16A9">
        <w:rPr>
          <w:rFonts w:ascii="Arial" w:hAnsi="Arial" w:hint="cs"/>
          <w:sz w:val="24"/>
          <w:szCs w:val="24"/>
          <w:rtl/>
          <w:lang w:bidi="ar"/>
        </w:rPr>
        <w:t>موليبدات</w:t>
      </w:r>
      <w:proofErr w:type="spellEnd"/>
      <w:r w:rsidRPr="00EF16A9">
        <w:rPr>
          <w:rFonts w:ascii="Arial" w:hAnsi="Arial" w:hint="cs"/>
          <w:sz w:val="24"/>
          <w:szCs w:val="24"/>
          <w:rtl/>
          <w:lang w:bidi="ar"/>
        </w:rPr>
        <w:t xml:space="preserve"> الامونيا(100)ملغم مع (1)غم من كبريتات الصوديوم مذابة في (100)مل من الماء يوميا لغرض استحداث نقص النحاس الثانوي.</w:t>
      </w:r>
      <w:r w:rsidRPr="00EF16A9">
        <w:rPr>
          <w:rFonts w:ascii="Arial" w:hAnsi="Arial" w:hint="cs"/>
          <w:sz w:val="24"/>
          <w:szCs w:val="24"/>
          <w:rtl/>
          <w:lang w:bidi="ar-IQ"/>
        </w:rPr>
        <w:t xml:space="preserve"> تم قياس مستوى النحاس في مصل الدم والصورة الدموية الكاملة والتي شملت العدد الكلي لكريات الدم الحمراء, كمية </w:t>
      </w:r>
      <w:proofErr w:type="spellStart"/>
      <w:r w:rsidRPr="00EF16A9">
        <w:rPr>
          <w:rFonts w:ascii="Arial" w:hAnsi="Arial" w:hint="cs"/>
          <w:sz w:val="24"/>
          <w:szCs w:val="24"/>
          <w:rtl/>
          <w:lang w:bidi="ar-IQ"/>
        </w:rPr>
        <w:t>الهيموكلوبين</w:t>
      </w:r>
      <w:proofErr w:type="spellEnd"/>
      <w:r w:rsidRPr="00EF16A9">
        <w:rPr>
          <w:rFonts w:ascii="Arial" w:hAnsi="Arial" w:hint="cs"/>
          <w:sz w:val="24"/>
          <w:szCs w:val="24"/>
          <w:rtl/>
          <w:lang w:bidi="ar-IQ"/>
        </w:rPr>
        <w:t xml:space="preserve">, حجم الخلايا المضغوطة. العدد الكلي لكريات الدم البيضاء, نسبة الخلايا الحبيبية, نسبة الخلايا اللمفية ونسبة الخلايا وحيدة النواة </w:t>
      </w:r>
      <w:r>
        <w:rPr>
          <w:rFonts w:ascii="Arial" w:hAnsi="Arial" w:hint="cs"/>
          <w:sz w:val="24"/>
          <w:szCs w:val="24"/>
          <w:rtl/>
          <w:lang w:bidi="ar-IQ"/>
        </w:rPr>
        <w:t>قبل المعاملة</w:t>
      </w:r>
      <w:r w:rsidRPr="00EF16A9">
        <w:rPr>
          <w:rFonts w:ascii="Arial" w:hAnsi="Arial" w:hint="cs"/>
          <w:sz w:val="24"/>
          <w:szCs w:val="24"/>
          <w:rtl/>
          <w:lang w:bidi="ar-IQ"/>
        </w:rPr>
        <w:t xml:space="preserve"> </w:t>
      </w:r>
      <w:r>
        <w:rPr>
          <w:rFonts w:ascii="Arial" w:hAnsi="Arial" w:hint="cs"/>
          <w:sz w:val="24"/>
          <w:szCs w:val="24"/>
          <w:rtl/>
          <w:lang w:bidi="ar-IQ"/>
        </w:rPr>
        <w:t>وبعد المعاملة</w:t>
      </w:r>
      <w:r w:rsidRPr="00EF16A9">
        <w:rPr>
          <w:rFonts w:ascii="Arial" w:hAnsi="Arial" w:hint="cs"/>
          <w:sz w:val="24"/>
          <w:szCs w:val="24"/>
          <w:rtl/>
          <w:lang w:bidi="ar-IQ"/>
        </w:rPr>
        <w:t xml:space="preserve"> بصورة دورية كل أسبوعين. </w:t>
      </w:r>
    </w:p>
    <w:p w:rsidR="001F5D12" w:rsidRDefault="001F5D12" w:rsidP="001F5D12">
      <w:pPr>
        <w:bidi/>
        <w:spacing w:line="480" w:lineRule="auto"/>
        <w:ind w:firstLine="720"/>
        <w:jc w:val="both"/>
        <w:rPr>
          <w:rFonts w:ascii="Arial" w:hAnsi="Arial"/>
          <w:sz w:val="24"/>
          <w:szCs w:val="24"/>
          <w:rtl/>
          <w:lang w:bidi="ar-IQ"/>
        </w:rPr>
      </w:pPr>
      <w:r>
        <w:rPr>
          <w:rFonts w:ascii="Arial" w:hAnsi="Arial" w:hint="cs"/>
          <w:sz w:val="24"/>
          <w:szCs w:val="24"/>
          <w:rtl/>
          <w:lang w:bidi="ar-IQ"/>
        </w:rPr>
        <w:t xml:space="preserve">  وقد اجري المسح التشريحي ل(80) رئة مصابة في مجزرة الديوانية لعزل </w:t>
      </w:r>
      <w:proofErr w:type="spellStart"/>
      <w:r>
        <w:rPr>
          <w:rFonts w:ascii="Arial" w:hAnsi="Arial" w:hint="cs"/>
          <w:sz w:val="24"/>
          <w:szCs w:val="24"/>
          <w:rtl/>
          <w:lang w:bidi="ar-IQ"/>
        </w:rPr>
        <w:t>الكلبسيلا</w:t>
      </w:r>
      <w:proofErr w:type="spellEnd"/>
      <w:r>
        <w:rPr>
          <w:rFonts w:ascii="Arial" w:hAnsi="Arial" w:hint="cs"/>
          <w:sz w:val="24"/>
          <w:szCs w:val="24"/>
          <w:rtl/>
          <w:lang w:bidi="ar-IQ"/>
        </w:rPr>
        <w:t xml:space="preserve"> </w:t>
      </w:r>
      <w:r w:rsidRPr="00EF16A9">
        <w:rPr>
          <w:rFonts w:ascii="Arial" w:hAnsi="Arial" w:hint="cs"/>
          <w:sz w:val="24"/>
          <w:szCs w:val="24"/>
          <w:rtl/>
          <w:lang w:bidi="ar-IQ"/>
        </w:rPr>
        <w:t xml:space="preserve">في نفس ذلك الوقت من إحداث نقص النحاس الثانوي </w:t>
      </w:r>
      <w:r>
        <w:rPr>
          <w:rFonts w:ascii="Arial" w:hAnsi="Arial" w:hint="cs"/>
          <w:sz w:val="24"/>
          <w:szCs w:val="24"/>
          <w:rtl/>
          <w:lang w:bidi="ar-IQ"/>
        </w:rPr>
        <w:t xml:space="preserve">من خلال </w:t>
      </w:r>
      <w:r w:rsidRPr="00EF16A9">
        <w:rPr>
          <w:rFonts w:ascii="Arial" w:hAnsi="Arial" w:hint="cs"/>
          <w:sz w:val="24"/>
          <w:szCs w:val="24"/>
          <w:rtl/>
          <w:lang w:bidi="ar-IQ"/>
        </w:rPr>
        <w:t xml:space="preserve">الزرع على أكار الدم والتمييز بواسطة عمل صبغه غرام وبعدها التشخيص حسب تقنية </w:t>
      </w:r>
      <w:proofErr w:type="spellStart"/>
      <w:r w:rsidRPr="00EF16A9">
        <w:rPr>
          <w:rFonts w:ascii="Arial" w:hAnsi="Arial" w:hint="cs"/>
          <w:sz w:val="24"/>
          <w:szCs w:val="24"/>
          <w:rtl/>
          <w:lang w:bidi="ar-IQ"/>
        </w:rPr>
        <w:t>الفايتك</w:t>
      </w:r>
      <w:proofErr w:type="spellEnd"/>
      <w:r w:rsidRPr="00EF16A9">
        <w:rPr>
          <w:rFonts w:ascii="Arial" w:hAnsi="Arial" w:hint="cs"/>
          <w:sz w:val="24"/>
          <w:szCs w:val="24"/>
          <w:rtl/>
          <w:lang w:bidi="ar-IQ"/>
        </w:rPr>
        <w:t>. استخدمت (</w:t>
      </w:r>
      <w:proofErr w:type="spellStart"/>
      <w:r w:rsidRPr="00EF16A9">
        <w:rPr>
          <w:rFonts w:ascii="Arial" w:hAnsi="Arial"/>
          <w:i/>
          <w:iCs/>
          <w:sz w:val="24"/>
          <w:szCs w:val="24"/>
          <w:lang w:bidi="ar-IQ"/>
        </w:rPr>
        <w:t>Klebsiella</w:t>
      </w:r>
      <w:proofErr w:type="spellEnd"/>
      <w:r w:rsidRPr="00EF16A9">
        <w:rPr>
          <w:rFonts w:ascii="Arial" w:hAnsi="Arial"/>
          <w:i/>
          <w:iCs/>
          <w:sz w:val="24"/>
          <w:szCs w:val="24"/>
          <w:lang w:bidi="ar-IQ"/>
        </w:rPr>
        <w:t xml:space="preserve"> </w:t>
      </w:r>
      <w:proofErr w:type="spellStart"/>
      <w:r w:rsidRPr="00EF16A9">
        <w:rPr>
          <w:rFonts w:ascii="Arial" w:hAnsi="Arial"/>
          <w:i/>
          <w:iCs/>
          <w:sz w:val="24"/>
          <w:szCs w:val="24"/>
          <w:lang w:bidi="ar-IQ"/>
        </w:rPr>
        <w:t>pneumoniae</w:t>
      </w:r>
      <w:proofErr w:type="spellEnd"/>
      <w:r w:rsidRPr="00EF16A9">
        <w:rPr>
          <w:rFonts w:ascii="Arial" w:hAnsi="Arial" w:hint="cs"/>
          <w:sz w:val="24"/>
          <w:szCs w:val="24"/>
          <w:rtl/>
          <w:lang w:bidi="ar-IQ"/>
        </w:rPr>
        <w:t>) لغرض استحداث ذات الرئة</w:t>
      </w:r>
      <w:r>
        <w:rPr>
          <w:rFonts w:ascii="Arial" w:hAnsi="Arial" w:hint="cs"/>
          <w:sz w:val="24"/>
          <w:szCs w:val="24"/>
          <w:rtl/>
          <w:lang w:bidi="ar-IQ"/>
        </w:rPr>
        <w:t xml:space="preserve"> و</w:t>
      </w:r>
      <w:r w:rsidRPr="00EF16A9">
        <w:rPr>
          <w:rFonts w:ascii="Arial" w:hAnsi="Arial" w:hint="cs"/>
          <w:sz w:val="24"/>
          <w:szCs w:val="24"/>
          <w:rtl/>
          <w:lang w:bidi="ar-IQ"/>
        </w:rPr>
        <w:t xml:space="preserve"> استخدمت لتحديد الجرعة المرضية (50) فأر قسمت إلى ستة مجاميع كل مجموعه تضمنت (8) فأر بينما تركت اثنان كحيوانات سيطرة. حقنت هذه المجاميع داخل </w:t>
      </w:r>
      <w:proofErr w:type="spellStart"/>
      <w:r w:rsidRPr="00EF16A9">
        <w:rPr>
          <w:rFonts w:ascii="Arial" w:hAnsi="Arial" w:hint="cs"/>
          <w:sz w:val="24"/>
          <w:szCs w:val="24"/>
          <w:rtl/>
          <w:lang w:bidi="ar-IQ"/>
        </w:rPr>
        <w:t>ألرغامي</w:t>
      </w:r>
      <w:proofErr w:type="spellEnd"/>
      <w:r w:rsidRPr="00EF16A9">
        <w:rPr>
          <w:rFonts w:ascii="Arial" w:hAnsi="Arial" w:hint="cs"/>
          <w:sz w:val="24"/>
          <w:szCs w:val="24"/>
          <w:rtl/>
          <w:lang w:bidi="ar-IQ"/>
        </w:rPr>
        <w:t xml:space="preserve"> بخليط جرثومة (</w:t>
      </w:r>
      <w:proofErr w:type="spellStart"/>
      <w:r w:rsidRPr="00EF16A9">
        <w:rPr>
          <w:rFonts w:ascii="Arial" w:hAnsi="Arial"/>
          <w:i/>
          <w:iCs/>
          <w:sz w:val="24"/>
          <w:szCs w:val="24"/>
          <w:lang w:bidi="ar-IQ"/>
        </w:rPr>
        <w:t>Klebsiella</w:t>
      </w:r>
      <w:proofErr w:type="spellEnd"/>
      <w:r w:rsidRPr="00EF16A9">
        <w:rPr>
          <w:rFonts w:ascii="Arial" w:hAnsi="Arial"/>
          <w:i/>
          <w:iCs/>
          <w:sz w:val="24"/>
          <w:szCs w:val="24"/>
          <w:lang w:bidi="ar-IQ"/>
        </w:rPr>
        <w:t xml:space="preserve"> </w:t>
      </w:r>
      <w:proofErr w:type="spellStart"/>
      <w:r w:rsidRPr="00EF16A9">
        <w:rPr>
          <w:rFonts w:ascii="Arial" w:hAnsi="Arial"/>
          <w:i/>
          <w:iCs/>
          <w:sz w:val="24"/>
          <w:szCs w:val="24"/>
          <w:lang w:bidi="ar-IQ"/>
        </w:rPr>
        <w:t>pneumoniae</w:t>
      </w:r>
      <w:proofErr w:type="spellEnd"/>
      <w:r w:rsidRPr="00EF16A9">
        <w:rPr>
          <w:rFonts w:ascii="Arial" w:hAnsi="Arial" w:hint="cs"/>
          <w:sz w:val="24"/>
          <w:szCs w:val="24"/>
          <w:rtl/>
          <w:lang w:bidi="ar-IQ"/>
        </w:rPr>
        <w:t xml:space="preserve">) </w:t>
      </w:r>
      <w:proofErr w:type="spellStart"/>
      <w:r w:rsidRPr="00EF16A9">
        <w:rPr>
          <w:rFonts w:ascii="Arial" w:hAnsi="Arial" w:hint="cs"/>
          <w:sz w:val="24"/>
          <w:szCs w:val="24"/>
          <w:rtl/>
          <w:lang w:bidi="ar-IQ"/>
        </w:rPr>
        <w:t>ب</w:t>
      </w:r>
      <w:r>
        <w:rPr>
          <w:rFonts w:ascii="Arial" w:hAnsi="Arial" w:hint="cs"/>
          <w:sz w:val="24"/>
          <w:szCs w:val="24"/>
          <w:rtl/>
          <w:lang w:bidi="ar-IQ"/>
        </w:rPr>
        <w:t>تخافيف</w:t>
      </w:r>
      <w:proofErr w:type="spellEnd"/>
      <w:r w:rsidRPr="00EF16A9">
        <w:rPr>
          <w:rFonts w:ascii="Arial" w:hAnsi="Arial" w:hint="cs"/>
          <w:sz w:val="24"/>
          <w:szCs w:val="24"/>
          <w:rtl/>
          <w:lang w:bidi="ar-IQ"/>
        </w:rPr>
        <w:t xml:space="preserve"> (10</w:t>
      </w:r>
      <w:r w:rsidRPr="00EF16A9">
        <w:rPr>
          <w:rFonts w:ascii="Arial" w:hAnsi="Arial" w:hint="cs"/>
          <w:sz w:val="24"/>
          <w:szCs w:val="24"/>
          <w:vertAlign w:val="superscript"/>
          <w:rtl/>
          <w:lang w:bidi="ar-IQ"/>
        </w:rPr>
        <w:t>8</w:t>
      </w:r>
      <w:r w:rsidRPr="00EF16A9">
        <w:rPr>
          <w:rFonts w:ascii="Arial" w:hAnsi="Arial" w:hint="cs"/>
          <w:sz w:val="24"/>
          <w:szCs w:val="24"/>
          <w:rtl/>
          <w:lang w:bidi="ar-IQ"/>
        </w:rPr>
        <w:t>,10</w:t>
      </w:r>
      <w:r w:rsidRPr="00EF16A9">
        <w:rPr>
          <w:rFonts w:ascii="Arial" w:hAnsi="Arial" w:hint="cs"/>
          <w:sz w:val="24"/>
          <w:szCs w:val="24"/>
          <w:vertAlign w:val="superscript"/>
          <w:rtl/>
          <w:lang w:bidi="ar-IQ"/>
        </w:rPr>
        <w:t>7</w:t>
      </w:r>
      <w:r w:rsidRPr="00EF16A9">
        <w:rPr>
          <w:rFonts w:ascii="Arial" w:hAnsi="Arial" w:hint="cs"/>
          <w:sz w:val="24"/>
          <w:szCs w:val="24"/>
          <w:rtl/>
          <w:lang w:bidi="ar-IQ"/>
        </w:rPr>
        <w:t>,10</w:t>
      </w:r>
      <w:r w:rsidRPr="00EF16A9">
        <w:rPr>
          <w:rFonts w:ascii="Arial" w:hAnsi="Arial" w:hint="cs"/>
          <w:sz w:val="24"/>
          <w:szCs w:val="24"/>
          <w:vertAlign w:val="superscript"/>
          <w:rtl/>
          <w:lang w:bidi="ar-IQ"/>
        </w:rPr>
        <w:t>6</w:t>
      </w:r>
      <w:r w:rsidRPr="00EF16A9">
        <w:rPr>
          <w:rFonts w:ascii="Arial" w:hAnsi="Arial" w:hint="cs"/>
          <w:sz w:val="24"/>
          <w:szCs w:val="24"/>
          <w:rtl/>
          <w:lang w:bidi="ar-IQ"/>
        </w:rPr>
        <w:t>,10</w:t>
      </w:r>
      <w:r w:rsidRPr="00EF16A9">
        <w:rPr>
          <w:rFonts w:ascii="Arial" w:hAnsi="Arial" w:hint="cs"/>
          <w:sz w:val="24"/>
          <w:szCs w:val="24"/>
          <w:vertAlign w:val="superscript"/>
          <w:rtl/>
          <w:lang w:bidi="ar-IQ"/>
        </w:rPr>
        <w:t>5</w:t>
      </w:r>
      <w:r w:rsidRPr="00EF16A9">
        <w:rPr>
          <w:rFonts w:ascii="Arial" w:hAnsi="Arial" w:hint="cs"/>
          <w:sz w:val="24"/>
          <w:szCs w:val="24"/>
          <w:rtl/>
          <w:lang w:bidi="ar-IQ"/>
        </w:rPr>
        <w:t>,10</w:t>
      </w:r>
      <w:r w:rsidRPr="00EF16A9">
        <w:rPr>
          <w:rFonts w:ascii="Arial" w:hAnsi="Arial" w:hint="cs"/>
          <w:sz w:val="24"/>
          <w:szCs w:val="24"/>
          <w:vertAlign w:val="superscript"/>
          <w:rtl/>
          <w:lang w:bidi="ar-IQ"/>
        </w:rPr>
        <w:t>4</w:t>
      </w:r>
      <w:r w:rsidRPr="00EF16A9">
        <w:rPr>
          <w:rFonts w:ascii="Arial" w:hAnsi="Arial" w:hint="cs"/>
          <w:sz w:val="24"/>
          <w:szCs w:val="24"/>
          <w:rtl/>
          <w:lang w:bidi="ar-IQ"/>
        </w:rPr>
        <w:t>و10</w:t>
      </w:r>
      <w:r w:rsidRPr="00EF16A9">
        <w:rPr>
          <w:rFonts w:ascii="Arial" w:hAnsi="Arial" w:hint="cs"/>
          <w:sz w:val="24"/>
          <w:szCs w:val="24"/>
          <w:vertAlign w:val="superscript"/>
          <w:rtl/>
          <w:lang w:bidi="ar-IQ"/>
        </w:rPr>
        <w:t>9</w:t>
      </w:r>
      <w:r w:rsidRPr="00EF16A9">
        <w:rPr>
          <w:rFonts w:ascii="Arial" w:hAnsi="Arial"/>
          <w:sz w:val="24"/>
          <w:szCs w:val="24"/>
          <w:lang w:bidi="ar-IQ"/>
        </w:rPr>
        <w:t>CFU/ml</w:t>
      </w:r>
      <w:r w:rsidRPr="00EF16A9">
        <w:rPr>
          <w:rFonts w:ascii="Arial" w:hAnsi="Arial" w:hint="cs"/>
          <w:sz w:val="24"/>
          <w:szCs w:val="24"/>
          <w:rtl/>
          <w:lang w:bidi="ar-IQ"/>
        </w:rPr>
        <w:t>) بجرعة (0</w:t>
      </w:r>
      <w:r>
        <w:rPr>
          <w:rFonts w:ascii="Arial" w:hAnsi="Arial" w:hint="cs"/>
          <w:sz w:val="24"/>
          <w:szCs w:val="24"/>
          <w:rtl/>
          <w:lang w:bidi="ar-IQ"/>
        </w:rPr>
        <w:t>.</w:t>
      </w:r>
      <w:r w:rsidRPr="00EF16A9">
        <w:rPr>
          <w:rFonts w:ascii="Arial" w:hAnsi="Arial" w:hint="cs"/>
          <w:sz w:val="24"/>
          <w:szCs w:val="24"/>
          <w:rtl/>
          <w:lang w:bidi="ar-IQ"/>
        </w:rPr>
        <w:t xml:space="preserve">1)مل, </w:t>
      </w:r>
      <w:r>
        <w:rPr>
          <w:rFonts w:ascii="Arial" w:hAnsi="Arial" w:hint="cs"/>
          <w:sz w:val="24"/>
          <w:szCs w:val="24"/>
          <w:rtl/>
          <w:lang w:bidi="ar-IQ"/>
        </w:rPr>
        <w:t>اظهر</w:t>
      </w:r>
      <w:r w:rsidRPr="00EF16A9">
        <w:rPr>
          <w:rFonts w:ascii="Arial" w:hAnsi="Arial" w:hint="cs"/>
          <w:sz w:val="24"/>
          <w:szCs w:val="24"/>
          <w:rtl/>
          <w:lang w:bidi="ar-IQ"/>
        </w:rPr>
        <w:t xml:space="preserve"> تركيز (10</w:t>
      </w:r>
      <w:r w:rsidRPr="00EF16A9">
        <w:rPr>
          <w:rFonts w:ascii="Arial" w:hAnsi="Arial" w:hint="cs"/>
          <w:sz w:val="24"/>
          <w:szCs w:val="24"/>
          <w:vertAlign w:val="superscript"/>
          <w:rtl/>
          <w:lang w:bidi="ar-IQ"/>
        </w:rPr>
        <w:t>5</w:t>
      </w:r>
      <w:r w:rsidRPr="00EF16A9">
        <w:rPr>
          <w:rFonts w:ascii="Arial" w:hAnsi="Arial"/>
          <w:sz w:val="24"/>
          <w:szCs w:val="24"/>
          <w:lang w:bidi="ar-IQ"/>
        </w:rPr>
        <w:t xml:space="preserve"> CFU/ml</w:t>
      </w:r>
      <w:r w:rsidRPr="00EF16A9">
        <w:rPr>
          <w:rFonts w:ascii="Arial" w:hAnsi="Arial" w:hint="cs"/>
          <w:sz w:val="24"/>
          <w:szCs w:val="24"/>
          <w:rtl/>
          <w:lang w:bidi="ar-IQ"/>
        </w:rPr>
        <w:t xml:space="preserve">) </w:t>
      </w:r>
      <w:r>
        <w:rPr>
          <w:rFonts w:ascii="Arial" w:hAnsi="Arial" w:hint="cs"/>
          <w:sz w:val="24"/>
          <w:szCs w:val="24"/>
          <w:rtl/>
          <w:lang w:bidi="ar-IQ"/>
        </w:rPr>
        <w:t>اعراض</w:t>
      </w:r>
      <w:r w:rsidRPr="00EF16A9">
        <w:rPr>
          <w:rFonts w:ascii="Arial" w:hAnsi="Arial" w:hint="cs"/>
          <w:sz w:val="24"/>
          <w:szCs w:val="24"/>
          <w:rtl/>
          <w:lang w:bidi="ar-IQ"/>
        </w:rPr>
        <w:t xml:space="preserve"> العلامات السريرية في الف</w:t>
      </w:r>
      <w:r>
        <w:rPr>
          <w:rFonts w:ascii="Arial" w:hAnsi="Arial" w:hint="cs"/>
          <w:sz w:val="24"/>
          <w:szCs w:val="24"/>
          <w:rtl/>
          <w:lang w:bidi="ar-IQ"/>
        </w:rPr>
        <w:t>ئران</w:t>
      </w:r>
      <w:r w:rsidRPr="00EF16A9">
        <w:rPr>
          <w:rFonts w:ascii="Arial" w:hAnsi="Arial" w:hint="cs"/>
          <w:sz w:val="24"/>
          <w:szCs w:val="24"/>
          <w:rtl/>
          <w:lang w:bidi="ar-IQ"/>
        </w:rPr>
        <w:t>.</w:t>
      </w:r>
    </w:p>
    <w:p w:rsidR="001F5D12" w:rsidRPr="00EF16A9" w:rsidRDefault="001F5D12" w:rsidP="001F5D12">
      <w:pPr>
        <w:bidi/>
        <w:spacing w:line="480" w:lineRule="auto"/>
        <w:ind w:firstLine="720"/>
        <w:jc w:val="both"/>
        <w:rPr>
          <w:rFonts w:ascii="Arial" w:hAnsi="Arial"/>
          <w:sz w:val="24"/>
          <w:szCs w:val="24"/>
          <w:rtl/>
          <w:lang w:bidi="ar-IQ"/>
        </w:rPr>
      </w:pPr>
      <w:r w:rsidRPr="00EF16A9">
        <w:rPr>
          <w:rFonts w:ascii="Arial" w:hAnsi="Arial" w:hint="cs"/>
          <w:sz w:val="24"/>
          <w:szCs w:val="24"/>
          <w:rtl/>
          <w:lang w:bidi="ar-IQ"/>
        </w:rPr>
        <w:t xml:space="preserve">استحدث مرض ذات الرئة في مجموعتين من الأغنام( الأغنام التي تعاني من نقص النحاس ومجموعه أخرى سميت بالمجموعة المصابة) بواسطة حقن (3) مل من معلق الجرثومة داخل </w:t>
      </w:r>
      <w:proofErr w:type="spellStart"/>
      <w:r w:rsidRPr="00EF16A9">
        <w:rPr>
          <w:rFonts w:ascii="Arial" w:hAnsi="Arial" w:hint="cs"/>
          <w:sz w:val="24"/>
          <w:szCs w:val="24"/>
          <w:rtl/>
          <w:lang w:bidi="ar-IQ"/>
        </w:rPr>
        <w:t>ألرغامي</w:t>
      </w:r>
      <w:proofErr w:type="spellEnd"/>
      <w:r w:rsidRPr="00EF16A9">
        <w:rPr>
          <w:rFonts w:ascii="Arial" w:hAnsi="Arial" w:hint="cs"/>
          <w:sz w:val="24"/>
          <w:szCs w:val="24"/>
          <w:rtl/>
          <w:lang w:bidi="ar-IQ"/>
        </w:rPr>
        <w:t xml:space="preserve"> وبتركيز(10</w:t>
      </w:r>
      <w:r w:rsidRPr="00EF16A9">
        <w:rPr>
          <w:rFonts w:ascii="Arial" w:hAnsi="Arial" w:hint="cs"/>
          <w:sz w:val="24"/>
          <w:szCs w:val="24"/>
          <w:vertAlign w:val="superscript"/>
          <w:rtl/>
          <w:lang w:bidi="ar-IQ"/>
        </w:rPr>
        <w:t>5</w:t>
      </w:r>
      <w:r w:rsidRPr="00EF16A9">
        <w:rPr>
          <w:rFonts w:ascii="Arial" w:hAnsi="Arial"/>
          <w:sz w:val="24"/>
          <w:szCs w:val="24"/>
          <w:lang w:bidi="ar-IQ"/>
        </w:rPr>
        <w:t xml:space="preserve"> CFU/ml</w:t>
      </w:r>
      <w:r w:rsidRPr="00EF16A9">
        <w:rPr>
          <w:rFonts w:ascii="Arial" w:hAnsi="Arial" w:hint="cs"/>
          <w:sz w:val="24"/>
          <w:szCs w:val="24"/>
          <w:rtl/>
          <w:lang w:bidi="ar-IQ"/>
        </w:rPr>
        <w:t>) بينما تركت المجموعة الثالثة كمجموعه سيطرة مع المراقبة اليومية لغرض تسجيل العلامات السريرية الظاهرة.</w:t>
      </w:r>
    </w:p>
    <w:p w:rsidR="001F5D12" w:rsidRPr="00EF16A9" w:rsidRDefault="001F5D12" w:rsidP="001F5D12">
      <w:pPr>
        <w:bidi/>
        <w:spacing w:line="480" w:lineRule="auto"/>
        <w:ind w:firstLine="720"/>
        <w:jc w:val="both"/>
        <w:rPr>
          <w:rFonts w:ascii="Arial" w:hAnsi="Arial"/>
          <w:sz w:val="24"/>
          <w:szCs w:val="24"/>
          <w:rtl/>
          <w:lang w:bidi="ar-IQ"/>
        </w:rPr>
      </w:pPr>
      <w:r>
        <w:rPr>
          <w:rFonts w:ascii="Arial" w:hAnsi="Arial" w:hint="cs"/>
          <w:sz w:val="24"/>
          <w:szCs w:val="24"/>
          <w:rtl/>
          <w:lang w:bidi="ar-IQ"/>
        </w:rPr>
        <w:lastRenderedPageBreak/>
        <w:t xml:space="preserve">    </w:t>
      </w:r>
      <w:r w:rsidRPr="00EF16A9">
        <w:rPr>
          <w:rFonts w:ascii="Arial" w:hAnsi="Arial" w:hint="cs"/>
          <w:sz w:val="24"/>
          <w:szCs w:val="24"/>
          <w:rtl/>
          <w:lang w:bidi="ar-IQ"/>
        </w:rPr>
        <w:t xml:space="preserve">ظهرت العلامات السريرية لنقص النحاس الثانوي في مجموعه النقص والتي تضمنت الهزال لكل حيوانات المجموعة, فقدان وسهوله أزاله الصوف وتغيير لونه, تفتيح اللون حول العين في واحد من الحيوانات </w:t>
      </w:r>
      <w:r>
        <w:rPr>
          <w:rFonts w:ascii="Arial" w:hAnsi="Arial" w:hint="cs"/>
          <w:sz w:val="24"/>
          <w:szCs w:val="24"/>
          <w:rtl/>
          <w:lang w:bidi="ar-IQ"/>
        </w:rPr>
        <w:t xml:space="preserve">وزيادة في معدلات النبض والتنفس مع </w:t>
      </w:r>
      <w:r w:rsidRPr="00EF16A9">
        <w:rPr>
          <w:rFonts w:ascii="Arial" w:hAnsi="Arial" w:hint="cs"/>
          <w:sz w:val="24"/>
          <w:szCs w:val="24"/>
          <w:rtl/>
          <w:lang w:bidi="ar-IQ"/>
        </w:rPr>
        <w:t>قل</w:t>
      </w:r>
      <w:r>
        <w:rPr>
          <w:rFonts w:ascii="Arial" w:hAnsi="Arial" w:hint="cs"/>
          <w:sz w:val="24"/>
          <w:szCs w:val="24"/>
          <w:rtl/>
          <w:lang w:bidi="ar-IQ"/>
        </w:rPr>
        <w:t>ة</w:t>
      </w:r>
      <w:r w:rsidRPr="00EF16A9">
        <w:rPr>
          <w:rFonts w:ascii="Arial" w:hAnsi="Arial" w:hint="cs"/>
          <w:sz w:val="24"/>
          <w:szCs w:val="24"/>
          <w:rtl/>
          <w:lang w:bidi="ar-IQ"/>
        </w:rPr>
        <w:t xml:space="preserve"> مستوى النحاس بشكل تدريجي ليصل (0,</w:t>
      </w:r>
      <w:r>
        <w:rPr>
          <w:rFonts w:ascii="Arial" w:hAnsi="Arial" w:hint="cs"/>
          <w:sz w:val="24"/>
          <w:szCs w:val="24"/>
          <w:rtl/>
          <w:lang w:bidi="ar-IQ"/>
        </w:rPr>
        <w:t>58</w:t>
      </w:r>
      <w:r w:rsidRPr="00EF16A9">
        <w:rPr>
          <w:rFonts w:ascii="Arial" w:hAnsi="Arial"/>
          <w:sz w:val="24"/>
          <w:szCs w:val="24"/>
          <w:rtl/>
          <w:lang w:bidi="ar-IQ"/>
        </w:rPr>
        <w:t>±</w:t>
      </w:r>
      <w:r w:rsidRPr="00EF16A9">
        <w:rPr>
          <w:rFonts w:ascii="Arial" w:hAnsi="Arial" w:hint="cs"/>
          <w:sz w:val="24"/>
          <w:szCs w:val="24"/>
          <w:rtl/>
          <w:lang w:bidi="ar-IQ"/>
        </w:rPr>
        <w:t>0</w:t>
      </w:r>
      <w:r>
        <w:rPr>
          <w:rFonts w:ascii="Arial" w:hAnsi="Arial" w:hint="cs"/>
          <w:sz w:val="24"/>
          <w:szCs w:val="24"/>
          <w:rtl/>
          <w:lang w:bidi="ar-IQ"/>
        </w:rPr>
        <w:t>.</w:t>
      </w:r>
      <w:r w:rsidRPr="00EF16A9">
        <w:rPr>
          <w:rFonts w:ascii="Arial" w:hAnsi="Arial" w:hint="cs"/>
          <w:sz w:val="24"/>
          <w:szCs w:val="24"/>
          <w:rtl/>
          <w:lang w:bidi="ar-IQ"/>
        </w:rPr>
        <w:t>0</w:t>
      </w:r>
      <w:r>
        <w:rPr>
          <w:rFonts w:ascii="Arial" w:hAnsi="Arial" w:hint="cs"/>
          <w:sz w:val="24"/>
          <w:szCs w:val="24"/>
          <w:rtl/>
          <w:lang w:bidi="ar-IQ"/>
        </w:rPr>
        <w:t>3</w:t>
      </w:r>
      <w:r w:rsidRPr="00EF16A9">
        <w:rPr>
          <w:rFonts w:ascii="Arial" w:hAnsi="Arial" w:hint="cs"/>
          <w:sz w:val="24"/>
          <w:szCs w:val="24"/>
          <w:rtl/>
          <w:lang w:bidi="ar-IQ"/>
        </w:rPr>
        <w:t>) جزء من المليون والذي يعتبر تحت المستوى الطبيعي مع قلة معنوية إحصائيا عند(</w:t>
      </w:r>
      <w:r w:rsidRPr="00EF16A9">
        <w:rPr>
          <w:rFonts w:ascii="Arial" w:hAnsi="Arial"/>
          <w:sz w:val="24"/>
          <w:szCs w:val="24"/>
          <w:lang w:bidi="ar-IQ"/>
        </w:rPr>
        <w:t>p≤0.05</w:t>
      </w:r>
      <w:r w:rsidRPr="00EF16A9">
        <w:rPr>
          <w:rFonts w:ascii="Arial" w:hAnsi="Arial" w:hint="cs"/>
          <w:sz w:val="24"/>
          <w:szCs w:val="24"/>
          <w:rtl/>
          <w:lang w:bidi="ar-IQ"/>
        </w:rPr>
        <w:t xml:space="preserve">) بعد </w:t>
      </w:r>
      <w:r>
        <w:rPr>
          <w:rFonts w:ascii="Arial" w:hAnsi="Arial" w:hint="cs"/>
          <w:sz w:val="24"/>
          <w:szCs w:val="24"/>
          <w:rtl/>
          <w:lang w:bidi="ar-IQ"/>
        </w:rPr>
        <w:t>10 اسابيع</w:t>
      </w:r>
      <w:r w:rsidRPr="00EF16A9">
        <w:rPr>
          <w:rFonts w:ascii="Arial" w:hAnsi="Arial" w:hint="cs"/>
          <w:sz w:val="24"/>
          <w:szCs w:val="24"/>
          <w:rtl/>
          <w:lang w:bidi="ar-IQ"/>
        </w:rPr>
        <w:t xml:space="preserve"> من البدء بالتجريع الفموي بالمقارنة مع </w:t>
      </w:r>
      <w:r>
        <w:rPr>
          <w:rFonts w:ascii="Arial" w:hAnsi="Arial" w:hint="cs"/>
          <w:sz w:val="24"/>
          <w:szCs w:val="24"/>
          <w:rtl/>
          <w:lang w:bidi="ar-IQ"/>
        </w:rPr>
        <w:t>السيطرة</w:t>
      </w:r>
      <w:r w:rsidRPr="00EF16A9">
        <w:rPr>
          <w:rFonts w:ascii="Arial" w:hAnsi="Arial" w:hint="cs"/>
          <w:sz w:val="24"/>
          <w:szCs w:val="24"/>
          <w:rtl/>
          <w:lang w:bidi="ar-IQ"/>
        </w:rPr>
        <w:t xml:space="preserve">. </w:t>
      </w:r>
      <w:r>
        <w:rPr>
          <w:rFonts w:ascii="Arial" w:hAnsi="Arial" w:hint="cs"/>
          <w:sz w:val="24"/>
          <w:szCs w:val="24"/>
          <w:rtl/>
          <w:lang w:bidi="ar-IQ"/>
        </w:rPr>
        <w:t xml:space="preserve">كما ان </w:t>
      </w:r>
      <w:r w:rsidRPr="00EF16A9">
        <w:rPr>
          <w:rFonts w:ascii="Arial" w:hAnsi="Arial" w:hint="cs"/>
          <w:sz w:val="24"/>
          <w:szCs w:val="24"/>
          <w:rtl/>
          <w:lang w:bidi="ar-IQ"/>
        </w:rPr>
        <w:t xml:space="preserve"> الفحوصات الدموية (</w:t>
      </w:r>
      <w:r w:rsidRPr="00EF16A9">
        <w:rPr>
          <w:rFonts w:ascii="Arial" w:hAnsi="Arial"/>
          <w:sz w:val="24"/>
          <w:szCs w:val="24"/>
          <w:lang w:bidi="ar-IQ"/>
        </w:rPr>
        <w:t>RBC, HB, PCV, MCV, MCH &amp; MCHC</w:t>
      </w:r>
      <w:r w:rsidRPr="00EF16A9">
        <w:rPr>
          <w:rFonts w:ascii="Arial" w:hAnsi="Arial" w:hint="cs"/>
          <w:sz w:val="24"/>
          <w:szCs w:val="24"/>
          <w:rtl/>
          <w:lang w:bidi="ar-IQ"/>
        </w:rPr>
        <w:t xml:space="preserve">) لم تسجل فرقا معنويا إحصائيا طيلة فترة التجربة في مجموعه نقص النحاس بالمقارنة مع </w:t>
      </w:r>
      <w:r>
        <w:rPr>
          <w:rFonts w:ascii="Arial" w:hAnsi="Arial" w:hint="cs"/>
          <w:sz w:val="24"/>
          <w:szCs w:val="24"/>
          <w:rtl/>
          <w:lang w:bidi="ar-IQ"/>
        </w:rPr>
        <w:t>مجمعة السيطرة</w:t>
      </w:r>
      <w:r w:rsidRPr="00EF16A9">
        <w:rPr>
          <w:rFonts w:ascii="Arial" w:hAnsi="Arial" w:hint="cs"/>
          <w:sz w:val="24"/>
          <w:szCs w:val="24"/>
          <w:rtl/>
          <w:lang w:bidi="ar-IQ"/>
        </w:rPr>
        <w:t xml:space="preserve"> عند(</w:t>
      </w:r>
      <w:r w:rsidRPr="00EF16A9">
        <w:rPr>
          <w:rFonts w:ascii="Arial" w:hAnsi="Arial"/>
          <w:sz w:val="24"/>
          <w:szCs w:val="24"/>
          <w:lang w:bidi="ar-IQ"/>
        </w:rPr>
        <w:t>p≤0.05</w:t>
      </w:r>
      <w:r w:rsidRPr="00EF16A9">
        <w:rPr>
          <w:rFonts w:ascii="Arial" w:hAnsi="Arial" w:hint="cs"/>
          <w:sz w:val="24"/>
          <w:szCs w:val="24"/>
          <w:rtl/>
          <w:lang w:bidi="ar-IQ"/>
        </w:rPr>
        <w:t xml:space="preserve">). سجلت العدد الكلي في كريات الدم البيضاء تنوعا في مجموعه النقص مع وجود قله تدريجية معنوية إحصائيا في مجموعه النقص مقارنة مع </w:t>
      </w:r>
      <w:r>
        <w:rPr>
          <w:rFonts w:ascii="Arial" w:hAnsi="Arial" w:hint="cs"/>
          <w:sz w:val="24"/>
          <w:szCs w:val="24"/>
          <w:rtl/>
          <w:lang w:bidi="ar-IQ"/>
        </w:rPr>
        <w:t xml:space="preserve">السيطرة </w:t>
      </w:r>
      <w:r w:rsidRPr="00EF16A9">
        <w:rPr>
          <w:rFonts w:ascii="Arial" w:hAnsi="Arial" w:hint="cs"/>
          <w:sz w:val="24"/>
          <w:szCs w:val="24"/>
          <w:rtl/>
          <w:lang w:bidi="ar-IQ"/>
        </w:rPr>
        <w:t xml:space="preserve">ولم تسجل فروقات معنوية </w:t>
      </w:r>
      <w:proofErr w:type="spellStart"/>
      <w:r w:rsidRPr="00EF16A9">
        <w:rPr>
          <w:rFonts w:ascii="Arial" w:hAnsi="Arial" w:hint="cs"/>
          <w:sz w:val="24"/>
          <w:szCs w:val="24"/>
          <w:rtl/>
          <w:lang w:bidi="ar-IQ"/>
        </w:rPr>
        <w:t>احصائيه</w:t>
      </w:r>
      <w:proofErr w:type="spellEnd"/>
      <w:r w:rsidRPr="00EF16A9">
        <w:rPr>
          <w:rFonts w:ascii="Arial" w:hAnsi="Arial" w:hint="cs"/>
          <w:sz w:val="24"/>
          <w:szCs w:val="24"/>
          <w:rtl/>
          <w:lang w:bidi="ar-IQ"/>
        </w:rPr>
        <w:t xml:space="preserve"> في نسب الخلايا الحبيبية, </w:t>
      </w:r>
      <w:proofErr w:type="spellStart"/>
      <w:r w:rsidRPr="00EF16A9">
        <w:rPr>
          <w:rFonts w:ascii="Arial" w:hAnsi="Arial" w:hint="cs"/>
          <w:sz w:val="24"/>
          <w:szCs w:val="24"/>
          <w:rtl/>
          <w:lang w:bidi="ar-IQ"/>
        </w:rPr>
        <w:t>اللمفيه</w:t>
      </w:r>
      <w:proofErr w:type="spellEnd"/>
      <w:r w:rsidRPr="00EF16A9">
        <w:rPr>
          <w:rFonts w:ascii="Arial" w:hAnsi="Arial" w:hint="cs"/>
          <w:sz w:val="24"/>
          <w:szCs w:val="24"/>
          <w:rtl/>
          <w:lang w:bidi="ar-IQ"/>
        </w:rPr>
        <w:t xml:space="preserve"> ووحيدة النواة عند (</w:t>
      </w:r>
      <w:r w:rsidRPr="00EF16A9">
        <w:rPr>
          <w:rFonts w:ascii="Arial" w:hAnsi="Arial"/>
          <w:sz w:val="24"/>
          <w:szCs w:val="24"/>
          <w:lang w:bidi="ar-IQ"/>
        </w:rPr>
        <w:t>p≤0.05</w:t>
      </w:r>
      <w:r w:rsidRPr="00EF16A9">
        <w:rPr>
          <w:rFonts w:ascii="Arial" w:hAnsi="Arial" w:hint="cs"/>
          <w:sz w:val="24"/>
          <w:szCs w:val="24"/>
          <w:rtl/>
          <w:lang w:bidi="ar-IQ"/>
        </w:rPr>
        <w:t xml:space="preserve">). ظهرت علامات الإصابة التجريبية بذات الرئة في مجموعتي النقص والمصابة  بوجود </w:t>
      </w:r>
      <w:proofErr w:type="spellStart"/>
      <w:r w:rsidRPr="00EF16A9">
        <w:rPr>
          <w:rFonts w:ascii="Arial" w:hAnsi="Arial" w:hint="cs"/>
          <w:sz w:val="24"/>
          <w:szCs w:val="24"/>
          <w:rtl/>
          <w:lang w:bidi="ar-IQ"/>
        </w:rPr>
        <w:t>ارتشاحات</w:t>
      </w:r>
      <w:proofErr w:type="spellEnd"/>
      <w:r w:rsidRPr="00EF16A9">
        <w:rPr>
          <w:rFonts w:ascii="Arial" w:hAnsi="Arial" w:hint="cs"/>
          <w:sz w:val="24"/>
          <w:szCs w:val="24"/>
          <w:rtl/>
          <w:lang w:bidi="ar-IQ"/>
        </w:rPr>
        <w:t xml:space="preserve"> انفيه مصليه ثم تحولت إلى مخاطي قيحي, سعال متقطع والذي ظهر أولا في حيوانات نقص النحاس. كما اظهر الفحص </w:t>
      </w:r>
      <w:proofErr w:type="spellStart"/>
      <w:r w:rsidRPr="00EF16A9">
        <w:rPr>
          <w:rFonts w:ascii="Arial" w:hAnsi="Arial" w:hint="cs"/>
          <w:sz w:val="24"/>
          <w:szCs w:val="24"/>
          <w:rtl/>
          <w:lang w:bidi="ar-IQ"/>
        </w:rPr>
        <w:t>ألسريري</w:t>
      </w:r>
      <w:proofErr w:type="spellEnd"/>
      <w:r w:rsidRPr="00EF16A9">
        <w:rPr>
          <w:rFonts w:ascii="Arial" w:hAnsi="Arial" w:hint="cs"/>
          <w:sz w:val="24"/>
          <w:szCs w:val="24"/>
          <w:rtl/>
          <w:lang w:bidi="ar-IQ"/>
        </w:rPr>
        <w:t xml:space="preserve"> وجود حمى خفيفة في كلا المجموعتين مع وجود أصوات تنفسيه غير </w:t>
      </w:r>
      <w:proofErr w:type="spellStart"/>
      <w:r w:rsidRPr="00EF16A9">
        <w:rPr>
          <w:rFonts w:ascii="Arial" w:hAnsi="Arial" w:hint="cs"/>
          <w:sz w:val="24"/>
          <w:szCs w:val="24"/>
          <w:rtl/>
          <w:lang w:bidi="ar-IQ"/>
        </w:rPr>
        <w:t>طبيعيه</w:t>
      </w:r>
      <w:proofErr w:type="spellEnd"/>
      <w:r w:rsidRPr="00EF16A9">
        <w:rPr>
          <w:rFonts w:ascii="Arial" w:hAnsi="Arial" w:hint="cs"/>
          <w:sz w:val="24"/>
          <w:szCs w:val="24"/>
          <w:rtl/>
          <w:lang w:bidi="ar-IQ"/>
        </w:rPr>
        <w:t xml:space="preserve"> عند التسمع, كان هنالك أيضا زيادة معنوية إحصائيا في معدلات النبض والتنفس مقارنه مع مجموعه السيطرة مع وجود فروقات معنوية إحصائيا بين مجموعتي النقص والمصابة عند(</w:t>
      </w:r>
      <w:r w:rsidRPr="00EF16A9">
        <w:rPr>
          <w:rFonts w:ascii="Arial" w:hAnsi="Arial"/>
          <w:sz w:val="24"/>
          <w:szCs w:val="24"/>
          <w:lang w:bidi="ar-IQ"/>
        </w:rPr>
        <w:t>p≤0.05</w:t>
      </w:r>
      <w:r w:rsidRPr="00EF16A9">
        <w:rPr>
          <w:rFonts w:ascii="Arial" w:hAnsi="Arial" w:hint="cs"/>
          <w:sz w:val="24"/>
          <w:szCs w:val="24"/>
          <w:rtl/>
          <w:lang w:bidi="ar-IQ"/>
        </w:rPr>
        <w:t xml:space="preserve">).    </w:t>
      </w:r>
    </w:p>
    <w:p w:rsidR="001F5D12" w:rsidRPr="00EF16A9" w:rsidRDefault="001F5D12" w:rsidP="001F5D12">
      <w:pPr>
        <w:bidi/>
        <w:spacing w:line="480" w:lineRule="auto"/>
        <w:ind w:firstLine="720"/>
        <w:jc w:val="both"/>
        <w:rPr>
          <w:rFonts w:ascii="Arial" w:hAnsi="Arial"/>
          <w:sz w:val="24"/>
          <w:szCs w:val="24"/>
          <w:rtl/>
          <w:lang w:bidi="ar-IQ"/>
        </w:rPr>
      </w:pPr>
      <w:r w:rsidRPr="00EF16A9">
        <w:rPr>
          <w:rFonts w:ascii="Arial" w:hAnsi="Arial" w:hint="cs"/>
          <w:sz w:val="24"/>
          <w:szCs w:val="24"/>
          <w:rtl/>
          <w:lang w:bidi="ar-IQ"/>
        </w:rPr>
        <w:t xml:space="preserve">أشار الفحص التشريحي لاثنين من الحيوانات المصابة (واحد من كل مجموعه) وجود زيادة في الأنسجة الدهنية تحت الجلد وحجم اقل للعضلات في مجموعه النقص مقارنه مع الحيوان الآخر. ظهر الفحص العياني لرئة حيوان النقص شحوب واصفرار مع سوائل رغوية وملمس صلب مع تكبد رمادي بينما رئة الحيوان الآخر من المجموعة المصابة أظهرت احتقان شديد. أشارت التغييرات النسيجية المرضية لحيوان النقص إلى وجود تضخم للخلايا الطلائية المبطنة للقصبة مع وجود بروزات </w:t>
      </w:r>
      <w:proofErr w:type="spellStart"/>
      <w:r w:rsidRPr="00EF16A9">
        <w:rPr>
          <w:rFonts w:ascii="Arial" w:hAnsi="Arial" w:hint="cs"/>
          <w:sz w:val="24"/>
          <w:szCs w:val="24"/>
          <w:rtl/>
          <w:lang w:bidi="ar-IQ"/>
        </w:rPr>
        <w:t>حليمية</w:t>
      </w:r>
      <w:proofErr w:type="spellEnd"/>
      <w:r w:rsidRPr="00EF16A9">
        <w:rPr>
          <w:rFonts w:ascii="Arial" w:hAnsi="Arial" w:hint="cs"/>
          <w:sz w:val="24"/>
          <w:szCs w:val="24"/>
          <w:rtl/>
          <w:lang w:bidi="ar-IQ"/>
        </w:rPr>
        <w:t xml:space="preserve"> أو شبيهه بالإصبع مع تقشر في داخل حيز القصبة, مع وجود النفاخ مع ترشح للخلايا الالتهابية (</w:t>
      </w:r>
      <w:proofErr w:type="spellStart"/>
      <w:r w:rsidRPr="00EF16A9">
        <w:rPr>
          <w:rFonts w:ascii="Arial" w:hAnsi="Arial" w:hint="cs"/>
          <w:sz w:val="24"/>
          <w:szCs w:val="24"/>
          <w:rtl/>
          <w:lang w:bidi="ar-IQ"/>
        </w:rPr>
        <w:t>البلعمية</w:t>
      </w:r>
      <w:proofErr w:type="spellEnd"/>
      <w:r w:rsidRPr="00EF16A9">
        <w:rPr>
          <w:rFonts w:ascii="Arial" w:hAnsi="Arial" w:hint="cs"/>
          <w:sz w:val="24"/>
          <w:szCs w:val="24"/>
          <w:rtl/>
          <w:lang w:bidi="ar-IQ"/>
        </w:rPr>
        <w:t xml:space="preserve"> بصورة رئيسية) مع تكاثر للنسيج الليفي الضام (التكبد). أما التغييرات في الكبد فقد تضمنت احتقان في الوريد المركزي وتجمع للخلايا الالتهابية, توسع في </w:t>
      </w:r>
      <w:proofErr w:type="spellStart"/>
      <w:r w:rsidRPr="00EF16A9">
        <w:rPr>
          <w:rFonts w:ascii="Arial" w:hAnsi="Arial" w:hint="cs"/>
          <w:sz w:val="24"/>
          <w:szCs w:val="24"/>
          <w:rtl/>
          <w:lang w:bidi="ar-IQ"/>
        </w:rPr>
        <w:t>الجيبانيات</w:t>
      </w:r>
      <w:proofErr w:type="spellEnd"/>
      <w:r w:rsidRPr="00EF16A9">
        <w:rPr>
          <w:rFonts w:ascii="Arial" w:hAnsi="Arial" w:hint="cs"/>
          <w:sz w:val="24"/>
          <w:szCs w:val="24"/>
          <w:rtl/>
          <w:lang w:bidi="ar-IQ"/>
        </w:rPr>
        <w:t xml:space="preserve"> وتكاثر لخلايا </w:t>
      </w:r>
      <w:proofErr w:type="spellStart"/>
      <w:r w:rsidRPr="00EF16A9">
        <w:rPr>
          <w:rFonts w:ascii="Arial" w:hAnsi="Arial" w:hint="cs"/>
          <w:sz w:val="24"/>
          <w:szCs w:val="24"/>
          <w:rtl/>
          <w:lang w:bidi="ar-IQ"/>
        </w:rPr>
        <w:t>كوبفر</w:t>
      </w:r>
      <w:proofErr w:type="spellEnd"/>
      <w:r w:rsidRPr="00EF16A9">
        <w:rPr>
          <w:rFonts w:ascii="Arial" w:hAnsi="Arial" w:hint="cs"/>
          <w:sz w:val="24"/>
          <w:szCs w:val="24"/>
          <w:rtl/>
          <w:lang w:bidi="ar-IQ"/>
        </w:rPr>
        <w:t xml:space="preserve"> مع تنخر للخلايا الكبدية(تحلل لنواة الخلية). أما التغييرات النسيجية المرضية للحيوان الآخر في الرئة شملت ترشح للخلايا الالتهابية في النسيج </w:t>
      </w:r>
      <w:proofErr w:type="spellStart"/>
      <w:r w:rsidRPr="00EF16A9">
        <w:rPr>
          <w:rFonts w:ascii="Arial" w:hAnsi="Arial" w:hint="cs"/>
          <w:sz w:val="24"/>
          <w:szCs w:val="24"/>
          <w:rtl/>
          <w:lang w:bidi="ar-IQ"/>
        </w:rPr>
        <w:t>ألخلالي</w:t>
      </w:r>
      <w:proofErr w:type="spellEnd"/>
      <w:r w:rsidRPr="00EF16A9">
        <w:rPr>
          <w:rFonts w:ascii="Arial" w:hAnsi="Arial" w:hint="cs"/>
          <w:sz w:val="24"/>
          <w:szCs w:val="24"/>
          <w:rtl/>
          <w:lang w:bidi="ar-IQ"/>
        </w:rPr>
        <w:t xml:space="preserve">, نفاخ رئوي وتضخم في الخلايا الطلائية. في الكبد كان هنالك احتقان في الوريد المركزي, ترشح للخلايا الالتهابية, تضخم الطبقة الطلائية في قناة الصفراء وتوسع في </w:t>
      </w:r>
      <w:proofErr w:type="spellStart"/>
      <w:r w:rsidRPr="00EF16A9">
        <w:rPr>
          <w:rFonts w:ascii="Arial" w:hAnsi="Arial" w:hint="cs"/>
          <w:sz w:val="24"/>
          <w:szCs w:val="24"/>
          <w:rtl/>
          <w:lang w:bidi="ar-IQ"/>
        </w:rPr>
        <w:t>الجيبانيات</w:t>
      </w:r>
      <w:proofErr w:type="spellEnd"/>
      <w:r w:rsidRPr="00EF16A9">
        <w:rPr>
          <w:rFonts w:ascii="Arial" w:hAnsi="Arial" w:hint="cs"/>
          <w:sz w:val="24"/>
          <w:szCs w:val="24"/>
          <w:rtl/>
          <w:lang w:bidi="ar-IQ"/>
        </w:rPr>
        <w:t>.</w:t>
      </w:r>
    </w:p>
    <w:p w:rsidR="001F5D12" w:rsidRPr="00EF16A9" w:rsidRDefault="001F5D12" w:rsidP="001F5D12">
      <w:pPr>
        <w:bidi/>
        <w:spacing w:line="480" w:lineRule="auto"/>
        <w:ind w:firstLine="720"/>
        <w:jc w:val="both"/>
        <w:rPr>
          <w:rFonts w:ascii="Arial" w:hAnsi="Arial"/>
          <w:sz w:val="24"/>
          <w:szCs w:val="24"/>
          <w:rtl/>
          <w:lang w:bidi="ar-IQ"/>
        </w:rPr>
      </w:pPr>
      <w:r w:rsidRPr="00EF16A9">
        <w:rPr>
          <w:rFonts w:ascii="Arial" w:hAnsi="Arial" w:hint="cs"/>
          <w:sz w:val="24"/>
          <w:szCs w:val="24"/>
          <w:rtl/>
          <w:lang w:bidi="ar-IQ"/>
        </w:rPr>
        <w:lastRenderedPageBreak/>
        <w:t xml:space="preserve"> سجل العدد الكلي لكريات الدم البيضاء زيادة معنوية إحصائيا بين مجموعة النقص والمجموعة المصابة, كما أظهرت نسبة الخلايا الحبيبية زيادة معنوية إحصائيا وصلت إلى(</w:t>
      </w:r>
      <w:r>
        <w:rPr>
          <w:rFonts w:ascii="Arial" w:hAnsi="Arial" w:hint="cs"/>
          <w:sz w:val="24"/>
          <w:szCs w:val="24"/>
          <w:rtl/>
          <w:lang w:bidi="ar-IQ"/>
        </w:rPr>
        <w:t>8</w:t>
      </w:r>
      <w:r w:rsidRPr="00EF16A9">
        <w:rPr>
          <w:rFonts w:ascii="Arial" w:hAnsi="Arial" w:hint="cs"/>
          <w:sz w:val="24"/>
          <w:szCs w:val="24"/>
          <w:rtl/>
          <w:lang w:bidi="ar-IQ"/>
        </w:rPr>
        <w:t>,</w:t>
      </w:r>
      <w:r>
        <w:rPr>
          <w:rFonts w:ascii="Arial" w:hAnsi="Arial" w:hint="cs"/>
          <w:sz w:val="24"/>
          <w:szCs w:val="24"/>
          <w:rtl/>
          <w:lang w:bidi="ar-IQ"/>
        </w:rPr>
        <w:t>88</w:t>
      </w:r>
      <w:r w:rsidRPr="00EF16A9">
        <w:rPr>
          <w:rFonts w:ascii="Arial" w:hAnsi="Arial"/>
          <w:sz w:val="24"/>
          <w:szCs w:val="24"/>
          <w:rtl/>
          <w:lang w:bidi="ar-IQ"/>
        </w:rPr>
        <w:t>±</w:t>
      </w:r>
      <w:r w:rsidRPr="00EF16A9">
        <w:rPr>
          <w:rFonts w:ascii="Arial" w:hAnsi="Arial" w:hint="cs"/>
          <w:sz w:val="24"/>
          <w:szCs w:val="24"/>
          <w:rtl/>
          <w:lang w:bidi="ar-IQ"/>
        </w:rPr>
        <w:t>0,8</w:t>
      </w:r>
      <w:r>
        <w:rPr>
          <w:rFonts w:ascii="Arial" w:hAnsi="Arial" w:hint="cs"/>
          <w:sz w:val="24"/>
          <w:szCs w:val="24"/>
          <w:rtl/>
          <w:lang w:bidi="ar-IQ"/>
        </w:rPr>
        <w:t>6</w:t>
      </w:r>
      <w:r w:rsidRPr="00EF16A9">
        <w:rPr>
          <w:rFonts w:ascii="Arial" w:hAnsi="Arial" w:hint="cs"/>
          <w:sz w:val="24"/>
          <w:szCs w:val="24"/>
          <w:rtl/>
          <w:lang w:bidi="ar-IQ"/>
        </w:rPr>
        <w:t>) خلال فترة الإصابة بذات الرئة مقارنة مع السيطرة, أما نسبة وحيدة النواة فقد سجلت أيضا زيادة إحصائيا معنوية(كانت القيم أعلى في المجمعة المصابة من مجموعة النقص) وأشارت نسبة الخلايا اللمفية إلى وجود قلة معنوية إحصائيا في حيوانات مجموعة النقص عند(</w:t>
      </w:r>
      <w:r w:rsidRPr="00EF16A9">
        <w:rPr>
          <w:rFonts w:ascii="Arial" w:hAnsi="Arial"/>
          <w:sz w:val="24"/>
          <w:szCs w:val="24"/>
          <w:lang w:bidi="ar-IQ"/>
        </w:rPr>
        <w:t>p≤0.05</w:t>
      </w:r>
      <w:r w:rsidRPr="00EF16A9">
        <w:rPr>
          <w:rFonts w:ascii="Arial" w:hAnsi="Arial" w:hint="cs"/>
          <w:sz w:val="24"/>
          <w:szCs w:val="24"/>
          <w:rtl/>
          <w:lang w:bidi="ar-IQ"/>
        </w:rPr>
        <w:t>). كانت هنالك قلة معنوية إحصائيا في فحص البلعمة للعدلات في مجموعة النقص مقارنه مع باقي المجموعتين</w:t>
      </w:r>
      <w:r>
        <w:rPr>
          <w:rFonts w:ascii="Arial" w:hAnsi="Arial" w:hint="cs"/>
          <w:sz w:val="24"/>
          <w:szCs w:val="24"/>
          <w:rtl/>
          <w:lang w:bidi="ar-IQ"/>
        </w:rPr>
        <w:t>.</w:t>
      </w:r>
      <w:r w:rsidRPr="00EF16A9">
        <w:rPr>
          <w:rFonts w:ascii="Arial" w:hAnsi="Arial" w:hint="cs"/>
          <w:sz w:val="24"/>
          <w:szCs w:val="24"/>
          <w:rtl/>
          <w:lang w:bidi="ar-IQ"/>
        </w:rPr>
        <w:t xml:space="preserve"> اظهر فحص </w:t>
      </w:r>
      <w:proofErr w:type="spellStart"/>
      <w:r w:rsidRPr="00EF16A9">
        <w:rPr>
          <w:rFonts w:ascii="Arial" w:hAnsi="Arial" w:hint="cs"/>
          <w:sz w:val="24"/>
          <w:szCs w:val="24"/>
          <w:rtl/>
          <w:lang w:bidi="ar-IQ"/>
        </w:rPr>
        <w:t>التلازن</w:t>
      </w:r>
      <w:proofErr w:type="spellEnd"/>
      <w:r w:rsidRPr="00EF16A9">
        <w:rPr>
          <w:rFonts w:ascii="Arial" w:hAnsi="Arial" w:hint="cs"/>
          <w:sz w:val="24"/>
          <w:szCs w:val="24"/>
          <w:rtl/>
          <w:lang w:bidi="ar-IQ"/>
        </w:rPr>
        <w:t xml:space="preserve"> ألدمي المفعل زيادة معنوية إحصائيا في معايير الأجسام المناعية خلال الإصابة </w:t>
      </w:r>
      <w:r>
        <w:rPr>
          <w:rFonts w:ascii="Arial" w:hAnsi="Arial" w:hint="cs"/>
          <w:sz w:val="24"/>
          <w:szCs w:val="24"/>
          <w:rtl/>
          <w:lang w:bidi="ar-IQ"/>
        </w:rPr>
        <w:t xml:space="preserve">في </w:t>
      </w:r>
      <w:proofErr w:type="spellStart"/>
      <w:r>
        <w:rPr>
          <w:rFonts w:ascii="Arial" w:hAnsi="Arial" w:hint="cs"/>
          <w:sz w:val="24"/>
          <w:szCs w:val="24"/>
          <w:rtl/>
          <w:lang w:bidi="ar-IQ"/>
        </w:rPr>
        <w:t>المجموعه</w:t>
      </w:r>
      <w:proofErr w:type="spellEnd"/>
      <w:r>
        <w:rPr>
          <w:rFonts w:ascii="Arial" w:hAnsi="Arial" w:hint="cs"/>
          <w:sz w:val="24"/>
          <w:szCs w:val="24"/>
          <w:rtl/>
          <w:lang w:bidi="ar-IQ"/>
        </w:rPr>
        <w:t xml:space="preserve"> </w:t>
      </w:r>
      <w:proofErr w:type="spellStart"/>
      <w:r>
        <w:rPr>
          <w:rFonts w:ascii="Arial" w:hAnsi="Arial" w:hint="cs"/>
          <w:sz w:val="24"/>
          <w:szCs w:val="24"/>
          <w:rtl/>
          <w:lang w:bidi="ar-IQ"/>
        </w:rPr>
        <w:t>الثانيه</w:t>
      </w:r>
      <w:proofErr w:type="spellEnd"/>
      <w:r>
        <w:rPr>
          <w:rFonts w:ascii="Arial" w:hAnsi="Arial" w:hint="cs"/>
          <w:sz w:val="24"/>
          <w:szCs w:val="24"/>
          <w:rtl/>
          <w:lang w:bidi="ar-IQ"/>
        </w:rPr>
        <w:t xml:space="preserve"> من مجموعتي نقص النحاس والسيطرة.</w:t>
      </w:r>
    </w:p>
    <w:p w:rsidR="001F5D12" w:rsidRPr="0088364F" w:rsidRDefault="001F5D12" w:rsidP="0088364F">
      <w:pPr>
        <w:spacing w:line="480" w:lineRule="auto"/>
        <w:jc w:val="lowKashida"/>
        <w:rPr>
          <w:rFonts w:ascii="Arial" w:hAnsi="Arial"/>
          <w:sz w:val="24"/>
          <w:szCs w:val="24"/>
          <w:lang w:bidi="ar-IQ"/>
        </w:rPr>
      </w:pPr>
    </w:p>
    <w:sectPr w:rsidR="001F5D12" w:rsidRPr="0088364F" w:rsidSect="002C2C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F"/>
    <w:rsid w:val="001F5D12"/>
    <w:rsid w:val="002C2C0A"/>
    <w:rsid w:val="005023DC"/>
    <w:rsid w:val="0088364F"/>
    <w:rsid w:val="00ED0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4F"/>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1F5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64F"/>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rsid w:val="001F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1770</Words>
  <Characters>10091</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2016-01-01T17:51:00Z</dcterms:created>
  <dcterms:modified xsi:type="dcterms:W3CDTF">2016-01-02T20:22:00Z</dcterms:modified>
</cp:coreProperties>
</file>